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49" w:rsidRPr="004D1068" w:rsidRDefault="00D52B49" w:rsidP="00D52B49">
      <w:pPr>
        <w:pStyle w:val="Heading1"/>
      </w:pPr>
      <w:bookmarkStart w:id="0" w:name="_Toc369533445"/>
      <w:bookmarkStart w:id="1" w:name="_Toc406365197"/>
      <w:r w:rsidRPr="004D1068">
        <w:t xml:space="preserve">МОДЕЛ </w:t>
      </w:r>
      <w:bookmarkEnd w:id="0"/>
      <w:bookmarkEnd w:id="1"/>
      <w:r>
        <w:t>УГОВОРА</w:t>
      </w:r>
    </w:p>
    <w:tbl>
      <w:tblPr>
        <w:tblW w:w="0" w:type="auto"/>
        <w:tblLook w:val="04A0"/>
      </w:tblPr>
      <w:tblGrid>
        <w:gridCol w:w="9576"/>
      </w:tblGrid>
      <w:tr w:rsidR="00D52B49" w:rsidRPr="00680B0D" w:rsidTr="007D79FD">
        <w:tc>
          <w:tcPr>
            <w:tcW w:w="9622" w:type="dxa"/>
          </w:tcPr>
          <w:p w:rsidR="00D52B49" w:rsidRPr="00680B0D" w:rsidRDefault="00D52B49" w:rsidP="007D79FD">
            <w:pPr>
              <w:spacing w:after="0" w:line="240" w:lineRule="auto"/>
              <w:ind w:left="360"/>
              <w:rPr>
                <w:rFonts w:ascii="Arial" w:hAnsi="Arial" w:cs="Arial"/>
                <w:b/>
                <w:sz w:val="20"/>
                <w:szCs w:val="20"/>
              </w:rPr>
            </w:pPr>
            <w:r>
              <w:rPr>
                <w:rFonts w:ascii="Arial" w:hAnsi="Arial" w:cs="Arial"/>
                <w:b/>
                <w:sz w:val="20"/>
                <w:szCs w:val="20"/>
              </w:rPr>
              <w:t>КУПАЦ</w:t>
            </w:r>
            <w:r w:rsidRPr="00680B0D">
              <w:rPr>
                <w:rFonts w:ascii="Arial" w:hAnsi="Arial" w:cs="Arial"/>
                <w:b/>
                <w:sz w:val="20"/>
                <w:szCs w:val="20"/>
              </w:rPr>
              <w:t>:</w:t>
            </w:r>
          </w:p>
        </w:tc>
      </w:tr>
      <w:tr w:rsidR="00D52B49" w:rsidRPr="00680B0D" w:rsidTr="007D79FD">
        <w:tc>
          <w:tcPr>
            <w:tcW w:w="9622" w:type="dxa"/>
          </w:tcPr>
          <w:p w:rsidR="00D52B49" w:rsidRPr="00680B0D" w:rsidRDefault="00D52B49" w:rsidP="007D79FD">
            <w:pPr>
              <w:spacing w:after="0" w:line="240" w:lineRule="auto"/>
              <w:ind w:left="360"/>
              <w:rPr>
                <w:rFonts w:ascii="Arial" w:hAnsi="Arial" w:cs="Arial"/>
                <w:sz w:val="20"/>
                <w:szCs w:val="20"/>
              </w:rPr>
            </w:pPr>
            <w:r w:rsidRPr="00680B0D">
              <w:rPr>
                <w:rFonts w:ascii="Arial" w:hAnsi="Arial" w:cs="Arial"/>
                <w:sz w:val="20"/>
                <w:szCs w:val="20"/>
              </w:rPr>
              <w:t xml:space="preserve">/Назив здравствене установе/ _________________, /адреса/ ____________________, /име и презиме лица које га заступа/ ___________________________ </w:t>
            </w:r>
          </w:p>
        </w:tc>
      </w:tr>
      <w:tr w:rsidR="00D52B49" w:rsidRPr="00680B0D" w:rsidTr="007D79FD">
        <w:tc>
          <w:tcPr>
            <w:tcW w:w="9622" w:type="dxa"/>
          </w:tcPr>
          <w:p w:rsidR="00D52B49" w:rsidRPr="00680B0D" w:rsidRDefault="00D52B49" w:rsidP="007D79FD">
            <w:pPr>
              <w:spacing w:after="0" w:line="240" w:lineRule="auto"/>
              <w:ind w:left="360"/>
              <w:rPr>
                <w:rFonts w:ascii="Arial" w:hAnsi="Arial" w:cs="Arial"/>
                <w:sz w:val="20"/>
                <w:szCs w:val="20"/>
              </w:rPr>
            </w:pPr>
            <w:r w:rsidRPr="00680B0D">
              <w:rPr>
                <w:rFonts w:ascii="Arial" w:hAnsi="Arial" w:cs="Arial"/>
                <w:sz w:val="20"/>
                <w:szCs w:val="20"/>
              </w:rPr>
              <w:t>Матични број: XXXX</w:t>
            </w:r>
          </w:p>
        </w:tc>
      </w:tr>
      <w:tr w:rsidR="00D52B49" w:rsidRPr="00680B0D" w:rsidTr="007D79FD">
        <w:tc>
          <w:tcPr>
            <w:tcW w:w="9622" w:type="dxa"/>
          </w:tcPr>
          <w:p w:rsidR="00D52B49" w:rsidRPr="00680B0D" w:rsidRDefault="00D52B49" w:rsidP="007D79FD">
            <w:pPr>
              <w:spacing w:after="0" w:line="240" w:lineRule="auto"/>
              <w:ind w:left="360"/>
              <w:rPr>
                <w:rFonts w:ascii="Arial" w:hAnsi="Arial" w:cs="Arial"/>
                <w:sz w:val="20"/>
                <w:szCs w:val="20"/>
              </w:rPr>
            </w:pPr>
            <w:r w:rsidRPr="00680B0D">
              <w:rPr>
                <w:rFonts w:ascii="Arial" w:hAnsi="Arial" w:cs="Arial"/>
                <w:sz w:val="20"/>
                <w:szCs w:val="20"/>
              </w:rPr>
              <w:t>ПИБ: XXXXX</w:t>
            </w:r>
          </w:p>
        </w:tc>
      </w:tr>
      <w:tr w:rsidR="00D52B49" w:rsidRPr="00680B0D" w:rsidTr="007D79FD">
        <w:tc>
          <w:tcPr>
            <w:tcW w:w="9622" w:type="dxa"/>
          </w:tcPr>
          <w:p w:rsidR="00D52B49" w:rsidRPr="00680B0D" w:rsidRDefault="00D52B49" w:rsidP="007D79FD">
            <w:pPr>
              <w:spacing w:after="0" w:line="240" w:lineRule="auto"/>
              <w:ind w:left="360"/>
              <w:rPr>
                <w:rFonts w:ascii="Arial" w:hAnsi="Arial" w:cs="Arial"/>
                <w:sz w:val="20"/>
                <w:szCs w:val="20"/>
              </w:rPr>
            </w:pPr>
            <w:r w:rsidRPr="00680B0D">
              <w:rPr>
                <w:rFonts w:ascii="Arial" w:hAnsi="Arial" w:cs="Arial"/>
                <w:sz w:val="20"/>
                <w:szCs w:val="20"/>
              </w:rPr>
              <w:t>Број рачуна: XXXXX који се води код Управе за трезор</w:t>
            </w:r>
          </w:p>
        </w:tc>
      </w:tr>
    </w:tbl>
    <w:p w:rsidR="00D52B49" w:rsidRPr="00680B0D" w:rsidRDefault="00D52B49" w:rsidP="00D52B49">
      <w:pPr>
        <w:ind w:left="360"/>
        <w:rPr>
          <w:rFonts w:ascii="Arial" w:hAnsi="Arial" w:cs="Arial"/>
          <w:sz w:val="20"/>
          <w:szCs w:val="20"/>
        </w:rPr>
      </w:pPr>
    </w:p>
    <w:tbl>
      <w:tblPr>
        <w:tblW w:w="0" w:type="auto"/>
        <w:tblLook w:val="04A0"/>
      </w:tblPr>
      <w:tblGrid>
        <w:gridCol w:w="9576"/>
      </w:tblGrid>
      <w:tr w:rsidR="00D52B49" w:rsidRPr="00680B0D" w:rsidTr="00E96FC7">
        <w:tc>
          <w:tcPr>
            <w:tcW w:w="9576" w:type="dxa"/>
          </w:tcPr>
          <w:p w:rsidR="00D52B49" w:rsidRPr="00680B0D" w:rsidRDefault="00D52B49" w:rsidP="007D79FD">
            <w:pPr>
              <w:spacing w:after="0" w:line="240" w:lineRule="auto"/>
              <w:ind w:left="360"/>
              <w:rPr>
                <w:rFonts w:ascii="Arial" w:hAnsi="Arial" w:cs="Arial"/>
                <w:b/>
                <w:sz w:val="20"/>
                <w:szCs w:val="20"/>
              </w:rPr>
            </w:pPr>
            <w:r w:rsidRPr="00680B0D">
              <w:rPr>
                <w:rFonts w:ascii="Arial" w:hAnsi="Arial" w:cs="Arial"/>
                <w:b/>
                <w:sz w:val="20"/>
                <w:szCs w:val="20"/>
              </w:rPr>
              <w:t>ДОБАВЉАЧ:</w:t>
            </w:r>
          </w:p>
        </w:tc>
      </w:tr>
      <w:tr w:rsidR="00D52B49" w:rsidRPr="00680B0D" w:rsidTr="00E96FC7">
        <w:tc>
          <w:tcPr>
            <w:tcW w:w="9576" w:type="dxa"/>
          </w:tcPr>
          <w:p w:rsidR="00D52B49" w:rsidRPr="00680B0D" w:rsidRDefault="001216D1" w:rsidP="007D79FD">
            <w:pPr>
              <w:spacing w:after="0" w:line="240" w:lineRule="auto"/>
              <w:ind w:left="360"/>
              <w:rPr>
                <w:rFonts w:ascii="Arial" w:hAnsi="Arial" w:cs="Arial"/>
                <w:sz w:val="20"/>
                <w:szCs w:val="20"/>
              </w:rPr>
            </w:pPr>
            <w:r w:rsidRPr="00FD42AB">
              <w:rPr>
                <w:rFonts w:ascii="Arial" w:hAnsi="Arial" w:cs="Arial"/>
                <w:bCs/>
                <w:sz w:val="20"/>
                <w:szCs w:val="20"/>
                <w:lang w:val="sr-Cyrl-CS"/>
              </w:rPr>
              <w:t>„</w:t>
            </w:r>
            <w:r w:rsidRPr="00FD42AB">
              <w:rPr>
                <w:rFonts w:ascii="Arial" w:hAnsi="Arial" w:cs="Arial"/>
                <w:bCs/>
                <w:sz w:val="20"/>
                <w:szCs w:val="20"/>
                <w:lang w:val="en-GB"/>
              </w:rPr>
              <w:t>P</w:t>
            </w:r>
            <w:r w:rsidR="001D37CA">
              <w:rPr>
                <w:rFonts w:ascii="Arial" w:hAnsi="Arial" w:cs="Arial"/>
                <w:bCs/>
                <w:sz w:val="20"/>
                <w:szCs w:val="20"/>
                <w:lang w:val="en-GB"/>
              </w:rPr>
              <w:t>h</w:t>
            </w:r>
            <w:r w:rsidRPr="00FD42AB">
              <w:rPr>
                <w:rFonts w:ascii="Arial" w:hAnsi="Arial" w:cs="Arial"/>
                <w:bCs/>
                <w:sz w:val="20"/>
                <w:szCs w:val="20"/>
                <w:lang w:val="en-GB"/>
              </w:rPr>
              <w:t>oenix pharma</w:t>
            </w:r>
            <w:r w:rsidRPr="00FD42AB">
              <w:rPr>
                <w:rFonts w:ascii="Arial" w:hAnsi="Arial" w:cs="Arial"/>
                <w:bCs/>
                <w:sz w:val="20"/>
                <w:szCs w:val="20"/>
                <w:lang w:val="sr-Cyrl-CS"/>
              </w:rPr>
              <w:t xml:space="preserve">“ </w:t>
            </w:r>
            <w:r w:rsidRPr="00FD42AB">
              <w:rPr>
                <w:rFonts w:ascii="Arial" w:hAnsi="Arial" w:cs="Arial"/>
                <w:bCs/>
                <w:sz w:val="20"/>
                <w:szCs w:val="20"/>
                <w:lang w:val="en-GB"/>
              </w:rPr>
              <w:t>d</w:t>
            </w:r>
            <w:r w:rsidRPr="00FD42AB">
              <w:rPr>
                <w:rFonts w:ascii="Arial" w:hAnsi="Arial" w:cs="Arial"/>
                <w:bCs/>
                <w:sz w:val="20"/>
                <w:szCs w:val="20"/>
                <w:lang w:val="sr-Cyrl-CS"/>
              </w:rPr>
              <w:t>.</w:t>
            </w:r>
            <w:r w:rsidRPr="00FD42AB">
              <w:rPr>
                <w:rFonts w:ascii="Arial" w:hAnsi="Arial" w:cs="Arial"/>
                <w:bCs/>
                <w:sz w:val="20"/>
                <w:szCs w:val="20"/>
                <w:lang w:val="en-GB"/>
              </w:rPr>
              <w:t>o</w:t>
            </w:r>
            <w:r w:rsidRPr="00FD42AB">
              <w:rPr>
                <w:rFonts w:ascii="Arial" w:hAnsi="Arial" w:cs="Arial"/>
                <w:bCs/>
                <w:sz w:val="20"/>
                <w:szCs w:val="20"/>
                <w:lang w:val="sr-Cyrl-CS"/>
              </w:rPr>
              <w:t>.</w:t>
            </w:r>
            <w:r w:rsidRPr="00FD42AB">
              <w:rPr>
                <w:rFonts w:ascii="Arial" w:hAnsi="Arial" w:cs="Arial"/>
                <w:bCs/>
                <w:sz w:val="20"/>
                <w:szCs w:val="20"/>
                <w:lang w:val="en-GB"/>
              </w:rPr>
              <w:t>o</w:t>
            </w:r>
            <w:r w:rsidRPr="00FD42AB">
              <w:rPr>
                <w:rFonts w:ascii="Arial" w:hAnsi="Arial" w:cs="Arial"/>
                <w:bCs/>
                <w:sz w:val="20"/>
                <w:szCs w:val="20"/>
                <w:lang w:val="sr-Cyrl-CS"/>
              </w:rPr>
              <w:t>.</w:t>
            </w:r>
            <w:r w:rsidRPr="00FD42AB">
              <w:rPr>
                <w:rFonts w:ascii="Arial" w:hAnsi="Arial" w:cs="Arial"/>
                <w:bCs/>
                <w:sz w:val="20"/>
                <w:szCs w:val="20"/>
              </w:rPr>
              <w:t>,</w:t>
            </w:r>
            <w:r w:rsidRPr="00FD42AB">
              <w:rPr>
                <w:rFonts w:ascii="Arial" w:hAnsi="Arial" w:cs="Arial"/>
                <w:sz w:val="20"/>
                <w:szCs w:val="20"/>
              </w:rPr>
              <w:t xml:space="preserve"> </w:t>
            </w:r>
            <w:r w:rsidRPr="00FD42AB">
              <w:rPr>
                <w:rFonts w:ascii="Arial" w:hAnsi="Arial" w:cs="Arial"/>
                <w:sz w:val="20"/>
                <w:szCs w:val="20"/>
                <w:lang/>
              </w:rPr>
              <w:t>ул. Боре Станковића бр. 2, Београд, кога заступа директор Александра Драшковић</w:t>
            </w:r>
          </w:p>
        </w:tc>
      </w:tr>
      <w:tr w:rsidR="00E96FC7" w:rsidRPr="00680B0D" w:rsidTr="00E96FC7">
        <w:tc>
          <w:tcPr>
            <w:tcW w:w="9576" w:type="dxa"/>
          </w:tcPr>
          <w:p w:rsidR="00E96FC7" w:rsidRPr="001A174D" w:rsidRDefault="00E96FC7" w:rsidP="007D79FD">
            <w:pPr>
              <w:widowControl w:val="0"/>
              <w:spacing w:after="0" w:line="240" w:lineRule="auto"/>
              <w:ind w:left="357"/>
              <w:rPr>
                <w:rFonts w:ascii="Arial" w:hAnsi="Arial" w:cs="Arial"/>
                <w:sz w:val="20"/>
                <w:szCs w:val="20"/>
              </w:rPr>
            </w:pPr>
            <w:r w:rsidRPr="001A174D">
              <w:rPr>
                <w:rFonts w:ascii="Arial" w:hAnsi="Arial" w:cs="Arial"/>
                <w:sz w:val="20"/>
                <w:szCs w:val="20"/>
              </w:rPr>
              <w:t xml:space="preserve">Матични број: </w:t>
            </w:r>
            <w:r w:rsidR="001216D1" w:rsidRPr="00FD42AB">
              <w:rPr>
                <w:rFonts w:ascii="Arial" w:hAnsi="Arial" w:cs="Arial"/>
                <w:sz w:val="20"/>
                <w:szCs w:val="20"/>
                <w:lang/>
              </w:rPr>
              <w:t>07517807</w:t>
            </w:r>
          </w:p>
        </w:tc>
      </w:tr>
      <w:tr w:rsidR="00E96FC7" w:rsidRPr="00680B0D" w:rsidTr="00E96FC7">
        <w:tc>
          <w:tcPr>
            <w:tcW w:w="9576" w:type="dxa"/>
          </w:tcPr>
          <w:p w:rsidR="00E96FC7" w:rsidRPr="001A174D" w:rsidRDefault="00E96FC7" w:rsidP="007D79FD">
            <w:pPr>
              <w:widowControl w:val="0"/>
              <w:spacing w:after="0" w:line="240" w:lineRule="auto"/>
              <w:ind w:left="357"/>
              <w:rPr>
                <w:rFonts w:ascii="Arial" w:hAnsi="Arial" w:cs="Arial"/>
                <w:sz w:val="20"/>
                <w:szCs w:val="20"/>
              </w:rPr>
            </w:pPr>
            <w:r w:rsidRPr="001A174D">
              <w:rPr>
                <w:rFonts w:ascii="Arial" w:hAnsi="Arial" w:cs="Arial"/>
                <w:sz w:val="20"/>
                <w:szCs w:val="20"/>
              </w:rPr>
              <w:t xml:space="preserve">ПИБ: </w:t>
            </w:r>
            <w:r w:rsidR="001216D1" w:rsidRPr="00FD42AB">
              <w:rPr>
                <w:rFonts w:ascii="Arial" w:hAnsi="Arial" w:cs="Arial"/>
                <w:sz w:val="20"/>
                <w:szCs w:val="20"/>
                <w:lang/>
              </w:rPr>
              <w:t>100000266</w:t>
            </w:r>
          </w:p>
        </w:tc>
      </w:tr>
      <w:tr w:rsidR="00D52B49" w:rsidRPr="00680B0D" w:rsidTr="00E96FC7">
        <w:tc>
          <w:tcPr>
            <w:tcW w:w="9576" w:type="dxa"/>
          </w:tcPr>
          <w:p w:rsidR="00E96FC7" w:rsidRPr="00680B0D" w:rsidRDefault="00E96FC7" w:rsidP="00944EF8">
            <w:pPr>
              <w:spacing w:after="0" w:line="240" w:lineRule="auto"/>
              <w:ind w:left="360"/>
              <w:rPr>
                <w:rFonts w:ascii="Arial" w:hAnsi="Arial" w:cs="Arial"/>
                <w:sz w:val="20"/>
                <w:szCs w:val="20"/>
              </w:rPr>
            </w:pPr>
            <w:r>
              <w:rPr>
                <w:rFonts w:ascii="Arial" w:hAnsi="Arial" w:cs="Arial"/>
                <w:sz w:val="20"/>
                <w:szCs w:val="20"/>
                <w:lang w:val="en-GB" w:eastAsia="en-GB"/>
              </w:rPr>
              <w:t xml:space="preserve">Број </w:t>
            </w:r>
            <w:r w:rsidRPr="00717244">
              <w:rPr>
                <w:rFonts w:ascii="Arial" w:hAnsi="Arial" w:cs="Arial"/>
                <w:sz w:val="20"/>
                <w:szCs w:val="20"/>
                <w:lang w:val="en-GB" w:eastAsia="en-GB"/>
              </w:rPr>
              <w:t>рачуна:</w:t>
            </w:r>
            <w:r w:rsidRPr="00717244">
              <w:rPr>
                <w:rFonts w:ascii="Arial" w:hAnsi="Arial" w:cs="Arial"/>
                <w:sz w:val="20"/>
                <w:szCs w:val="20"/>
              </w:rPr>
              <w:t xml:space="preserve"> </w:t>
            </w:r>
            <w:r w:rsidR="001216D1" w:rsidRPr="00FD42AB">
              <w:rPr>
                <w:rFonts w:ascii="Arial" w:hAnsi="Arial" w:cs="Arial"/>
                <w:sz w:val="20"/>
                <w:szCs w:val="20"/>
                <w:lang/>
              </w:rPr>
              <w:t>265-1100310000002-43</w:t>
            </w:r>
            <w:r w:rsidR="001216D1" w:rsidRPr="00FD42AB">
              <w:rPr>
                <w:rFonts w:ascii="Arial" w:hAnsi="Arial" w:cs="Arial"/>
                <w:sz w:val="20"/>
                <w:szCs w:val="20"/>
              </w:rPr>
              <w:t xml:space="preserve"> који се води код Raiffeisen bank</w:t>
            </w:r>
          </w:p>
          <w:p w:rsidR="00D52B49" w:rsidRPr="00680B0D" w:rsidRDefault="00D52B49" w:rsidP="007D79FD">
            <w:pPr>
              <w:spacing w:after="0" w:line="240" w:lineRule="auto"/>
              <w:ind w:left="360"/>
              <w:rPr>
                <w:rFonts w:ascii="Arial" w:hAnsi="Arial" w:cs="Arial"/>
                <w:sz w:val="20"/>
                <w:szCs w:val="20"/>
              </w:rPr>
            </w:pPr>
          </w:p>
          <w:p w:rsidR="00D52B49" w:rsidRPr="00D76BF1" w:rsidRDefault="00D52B49" w:rsidP="007D79FD">
            <w:pPr>
              <w:spacing w:line="240" w:lineRule="auto"/>
              <w:ind w:left="360"/>
              <w:rPr>
                <w:rFonts w:ascii="Arial" w:hAnsi="Arial" w:cs="Arial"/>
                <w:sz w:val="20"/>
                <w:szCs w:val="20"/>
              </w:rPr>
            </w:pPr>
            <w:r w:rsidRPr="006D2223">
              <w:rPr>
                <w:rFonts w:ascii="Arial" w:hAnsi="Arial" w:cs="Arial"/>
                <w:sz w:val="20"/>
                <w:szCs w:val="20"/>
              </w:rPr>
              <w:t>Закључују</w:t>
            </w:r>
            <w:r w:rsidR="00D76BF1" w:rsidRPr="006D2223">
              <w:rPr>
                <w:rFonts w:ascii="Arial" w:hAnsi="Arial" w:cs="Arial"/>
                <w:sz w:val="20"/>
                <w:szCs w:val="20"/>
              </w:rPr>
              <w:t xml:space="preserve"> дана __.__.2015.</w:t>
            </w:r>
          </w:p>
          <w:p w:rsidR="00D52B49" w:rsidRPr="00680B0D" w:rsidRDefault="00D52B49" w:rsidP="007D79FD">
            <w:pPr>
              <w:pStyle w:val="Heading2"/>
              <w:numPr>
                <w:ilvl w:val="0"/>
                <w:numId w:val="0"/>
              </w:numPr>
              <w:spacing w:after="200" w:line="240" w:lineRule="auto"/>
              <w:ind w:left="284"/>
              <w:jc w:val="center"/>
              <w:rPr>
                <w:rFonts w:cs="Arial"/>
                <w:color w:val="auto"/>
                <w:szCs w:val="20"/>
              </w:rPr>
            </w:pPr>
            <w:r w:rsidRPr="00680B0D">
              <w:rPr>
                <w:rFonts w:cs="Arial"/>
                <w:color w:val="auto"/>
                <w:szCs w:val="20"/>
              </w:rPr>
              <w:t>УГОВОР БР.ХХХ</w:t>
            </w:r>
          </w:p>
        </w:tc>
      </w:tr>
    </w:tbl>
    <w:p w:rsidR="00D52B49" w:rsidRPr="00680B0D" w:rsidRDefault="00D52B49" w:rsidP="00D52B49">
      <w:pPr>
        <w:pStyle w:val="ListParagraph"/>
        <w:numPr>
          <w:ilvl w:val="0"/>
          <w:numId w:val="2"/>
        </w:numPr>
        <w:spacing w:before="480" w:after="240" w:line="360" w:lineRule="auto"/>
        <w:contextualSpacing w:val="0"/>
        <w:rPr>
          <w:rFonts w:ascii="Arial" w:hAnsi="Arial" w:cs="Arial"/>
          <w:b/>
          <w:sz w:val="20"/>
          <w:szCs w:val="20"/>
        </w:rPr>
      </w:pPr>
      <w:r w:rsidRPr="00680B0D">
        <w:rPr>
          <w:rFonts w:ascii="Arial" w:hAnsi="Arial" w:cs="Arial"/>
          <w:b/>
          <w:sz w:val="20"/>
          <w:szCs w:val="20"/>
        </w:rPr>
        <w:t>УВОДНЕ НАПОМЕНЕ И КОНСТАТАЦИЈЕ</w:t>
      </w:r>
    </w:p>
    <w:p w:rsidR="00D52B49" w:rsidRPr="00DB594F" w:rsidRDefault="00D52B49" w:rsidP="00D52B49">
      <w:pPr>
        <w:pStyle w:val="ListParagraph"/>
        <w:numPr>
          <w:ilvl w:val="1"/>
          <w:numId w:val="2"/>
        </w:numPr>
        <w:ind w:left="540" w:hanging="540"/>
        <w:contextualSpacing w:val="0"/>
        <w:jc w:val="both"/>
        <w:rPr>
          <w:rFonts w:ascii="Arial" w:hAnsi="Arial" w:cs="Arial"/>
          <w:sz w:val="20"/>
          <w:szCs w:val="20"/>
        </w:rPr>
      </w:pPr>
      <w:r w:rsidRPr="00DB594F">
        <w:rPr>
          <w:rFonts w:ascii="Arial" w:hAnsi="Arial" w:cs="Arial"/>
          <w:sz w:val="20"/>
          <w:szCs w:val="20"/>
          <w:lang w:val="sr-Cyrl-CS"/>
        </w:rPr>
        <w:t>Купац</w:t>
      </w:r>
      <w:r w:rsidRPr="00DB594F">
        <w:rPr>
          <w:rFonts w:ascii="Arial" w:hAnsi="Arial" w:cs="Arial"/>
          <w:sz w:val="20"/>
          <w:szCs w:val="20"/>
        </w:rPr>
        <w:t xml:space="preserve"> и Добављач у уводу констатују:</w:t>
      </w:r>
    </w:p>
    <w:p w:rsidR="00D52B49" w:rsidRPr="006D2223" w:rsidRDefault="00D52B49" w:rsidP="00D52B49">
      <w:pPr>
        <w:pStyle w:val="ListParagraph"/>
        <w:numPr>
          <w:ilvl w:val="2"/>
          <w:numId w:val="3"/>
        </w:numPr>
        <w:ind w:left="1080" w:hanging="360"/>
        <w:contextualSpacing w:val="0"/>
        <w:jc w:val="both"/>
        <w:rPr>
          <w:rFonts w:ascii="Arial" w:hAnsi="Arial" w:cs="Arial"/>
          <w:sz w:val="20"/>
          <w:szCs w:val="20"/>
        </w:rPr>
      </w:pPr>
      <w:r w:rsidRPr="00DB594F">
        <w:rPr>
          <w:rFonts w:ascii="Arial" w:hAnsi="Arial" w:cs="Arial"/>
          <w:sz w:val="20"/>
          <w:szCs w:val="20"/>
        </w:rPr>
        <w:t xml:space="preserve">да </w:t>
      </w:r>
      <w:r>
        <w:rPr>
          <w:rFonts w:ascii="Arial" w:hAnsi="Arial" w:cs="Arial"/>
          <w:sz w:val="20"/>
          <w:szCs w:val="20"/>
        </w:rPr>
        <w:t xml:space="preserve">је </w:t>
      </w:r>
      <w:r w:rsidRPr="00DB594F">
        <w:rPr>
          <w:rFonts w:ascii="Arial" w:hAnsi="Arial" w:cs="Arial"/>
          <w:sz w:val="20"/>
          <w:szCs w:val="20"/>
        </w:rPr>
        <w:t>Републички фонд за здрав</w:t>
      </w:r>
      <w:r>
        <w:rPr>
          <w:rFonts w:ascii="Arial" w:hAnsi="Arial" w:cs="Arial"/>
          <w:sz w:val="20"/>
          <w:szCs w:val="20"/>
        </w:rPr>
        <w:t>ствено осигурање, као наручилац</w:t>
      </w:r>
      <w:r w:rsidRPr="00DB594F">
        <w:rPr>
          <w:rFonts w:ascii="Arial" w:hAnsi="Arial" w:cs="Arial"/>
          <w:sz w:val="20"/>
          <w:szCs w:val="20"/>
        </w:rPr>
        <w:t>, спров</w:t>
      </w:r>
      <w:r>
        <w:rPr>
          <w:rFonts w:ascii="Arial" w:hAnsi="Arial" w:cs="Arial"/>
          <w:sz w:val="20"/>
          <w:szCs w:val="20"/>
        </w:rPr>
        <w:t>ео</w:t>
      </w:r>
      <w:r w:rsidRPr="00DB594F">
        <w:rPr>
          <w:rFonts w:ascii="Arial" w:hAnsi="Arial" w:cs="Arial"/>
          <w:sz w:val="20"/>
          <w:szCs w:val="20"/>
        </w:rPr>
        <w:t xml:space="preserve"> поступак предметне јавне набавке у име и рачун здравствених </w:t>
      </w:r>
      <w:r w:rsidRPr="006D2223">
        <w:rPr>
          <w:rFonts w:ascii="Arial" w:hAnsi="Arial" w:cs="Arial"/>
          <w:sz w:val="20"/>
          <w:szCs w:val="20"/>
        </w:rPr>
        <w:t>установа, из Плана мреже здравствених установа, у Републици Србији,</w:t>
      </w:r>
    </w:p>
    <w:p w:rsidR="00D52B49" w:rsidRPr="006D2223" w:rsidRDefault="00D52B49" w:rsidP="00D52B49">
      <w:pPr>
        <w:pStyle w:val="ListParagraph"/>
        <w:numPr>
          <w:ilvl w:val="2"/>
          <w:numId w:val="3"/>
        </w:numPr>
        <w:ind w:left="1080" w:hanging="360"/>
        <w:contextualSpacing w:val="0"/>
        <w:jc w:val="both"/>
        <w:rPr>
          <w:rFonts w:ascii="Arial" w:hAnsi="Arial" w:cs="Arial"/>
          <w:sz w:val="20"/>
          <w:szCs w:val="20"/>
        </w:rPr>
      </w:pPr>
      <w:r w:rsidRPr="006D2223">
        <w:rPr>
          <w:rFonts w:ascii="Arial" w:hAnsi="Arial" w:cs="Arial"/>
          <w:sz w:val="20"/>
          <w:szCs w:val="20"/>
        </w:rPr>
        <w:t>да Републички фонд за здравствено осигурање има обавезу да, за потребе здравствених установа са којима има уговор о пружању здравствене заштите, спроведе поступак јавне набавке лекова за 2015.годину, а сходно чл. 17б Уредбе о планирању и врсти роба и услуга за које се спроводе централизоване јавне набавке (''Сл.гласник РС'', бр. 29/13, 49/13, 5113-испр., 86/13, 49/13, 119/14),</w:t>
      </w:r>
    </w:p>
    <w:p w:rsidR="00D52B49" w:rsidRPr="006D2223" w:rsidRDefault="00D52B49" w:rsidP="00F9438B">
      <w:pPr>
        <w:pStyle w:val="ListParagraph"/>
        <w:numPr>
          <w:ilvl w:val="2"/>
          <w:numId w:val="3"/>
        </w:numPr>
        <w:ind w:left="1080" w:hanging="360"/>
        <w:jc w:val="both"/>
        <w:rPr>
          <w:rFonts w:ascii="Arial" w:hAnsi="Arial" w:cs="Arial"/>
          <w:bCs/>
          <w:sz w:val="20"/>
          <w:szCs w:val="20"/>
          <w:lang w:val="sr-Cyrl-BA"/>
        </w:rPr>
      </w:pPr>
      <w:r w:rsidRPr="006D2223">
        <w:rPr>
          <w:rFonts w:ascii="Arial" w:hAnsi="Arial" w:cs="Arial"/>
          <w:sz w:val="20"/>
          <w:szCs w:val="20"/>
        </w:rPr>
        <w:t>да се уговор закључује на основу спроведеног преговарачког поступка са објављивањем позива за подношење понуда у поступку јавне набавке</w:t>
      </w:r>
      <w:r w:rsidR="00F45C19" w:rsidRPr="006D2223">
        <w:rPr>
          <w:rFonts w:ascii="Arial" w:hAnsi="Arial" w:cs="Arial"/>
          <w:sz w:val="20"/>
          <w:szCs w:val="20"/>
        </w:rPr>
        <w:t xml:space="preserve"> </w:t>
      </w:r>
      <w:r w:rsidRPr="006D2223">
        <w:rPr>
          <w:rFonts w:ascii="Arial" w:hAnsi="Arial" w:cs="Arial"/>
          <w:b/>
          <w:bCs/>
          <w:sz w:val="20"/>
          <w:szCs w:val="20"/>
          <w:lang w:val="sr-Cyrl-CS"/>
        </w:rPr>
        <w:t xml:space="preserve">Лекова са Листе </w:t>
      </w:r>
      <w:r w:rsidRPr="006D2223">
        <w:rPr>
          <w:rFonts w:ascii="Arial" w:hAnsi="Arial" w:cs="Arial"/>
          <w:b/>
          <w:bCs/>
          <w:sz w:val="20"/>
          <w:szCs w:val="20"/>
        </w:rPr>
        <w:t>A</w:t>
      </w:r>
      <w:r w:rsidRPr="006D2223">
        <w:rPr>
          <w:rFonts w:ascii="Arial" w:hAnsi="Arial" w:cs="Arial"/>
          <w:b/>
          <w:bCs/>
          <w:sz w:val="20"/>
          <w:szCs w:val="20"/>
          <w:lang w:val="sr-Cyrl-CS"/>
        </w:rPr>
        <w:t xml:space="preserve"> и Листе </w:t>
      </w:r>
      <w:r w:rsidRPr="006D2223">
        <w:rPr>
          <w:rFonts w:ascii="Arial" w:hAnsi="Arial" w:cs="Arial"/>
          <w:b/>
          <w:bCs/>
          <w:sz w:val="20"/>
          <w:szCs w:val="20"/>
        </w:rPr>
        <w:t>A1 – Pancef sir 100 ml, Pancef sir 60 ml и Clozapine</w:t>
      </w:r>
      <w:r w:rsidR="00F45C19" w:rsidRPr="006D2223">
        <w:rPr>
          <w:rFonts w:ascii="Arial" w:hAnsi="Arial" w:cs="Arial"/>
          <w:b/>
          <w:bCs/>
          <w:sz w:val="20"/>
          <w:szCs w:val="20"/>
        </w:rPr>
        <w:t xml:space="preserve"> </w:t>
      </w:r>
      <w:r w:rsidRPr="006D2223">
        <w:rPr>
          <w:rFonts w:ascii="Arial" w:hAnsi="Arial" w:cs="Arial"/>
          <w:b/>
          <w:bCs/>
          <w:sz w:val="20"/>
          <w:szCs w:val="20"/>
        </w:rPr>
        <w:t>tbl 100 mg</w:t>
      </w:r>
      <w:r w:rsidRPr="006D2223">
        <w:rPr>
          <w:rFonts w:ascii="Arial" w:hAnsi="Arial" w:cs="Arial"/>
          <w:sz w:val="20"/>
          <w:szCs w:val="20"/>
        </w:rPr>
        <w:t>, број јавне набавке</w:t>
      </w:r>
      <w:r w:rsidR="00F45C19" w:rsidRPr="006D2223">
        <w:rPr>
          <w:rFonts w:ascii="Arial" w:hAnsi="Arial" w:cs="Arial"/>
          <w:sz w:val="20"/>
          <w:szCs w:val="20"/>
        </w:rPr>
        <w:t xml:space="preserve"> </w:t>
      </w:r>
      <w:r w:rsidRPr="006D2223">
        <w:rPr>
          <w:rFonts w:ascii="Arial" w:hAnsi="Arial" w:cs="Arial"/>
          <w:bCs/>
          <w:iCs/>
          <w:sz w:val="20"/>
          <w:szCs w:val="20"/>
        </w:rPr>
        <w:t>404-4-110/15-</w:t>
      </w:r>
      <w:r w:rsidRPr="006D2223">
        <w:rPr>
          <w:rFonts w:ascii="Arial" w:hAnsi="Arial" w:cs="Arial"/>
          <w:bCs/>
          <w:iCs/>
          <w:sz w:val="20"/>
          <w:szCs w:val="20"/>
          <w:lang w:val="sr-Cyrl-CS"/>
        </w:rPr>
        <w:t>43</w:t>
      </w:r>
      <w:r w:rsidRPr="006D2223">
        <w:rPr>
          <w:rFonts w:ascii="Arial" w:hAnsi="Arial" w:cs="Arial"/>
          <w:sz w:val="20"/>
          <w:szCs w:val="20"/>
        </w:rPr>
        <w:t>,</w:t>
      </w:r>
    </w:p>
    <w:p w:rsidR="00D52B49" w:rsidRPr="006D2223" w:rsidRDefault="00D52B49" w:rsidP="00D52B49">
      <w:pPr>
        <w:pStyle w:val="ListParagraph"/>
        <w:numPr>
          <w:ilvl w:val="2"/>
          <w:numId w:val="3"/>
        </w:numPr>
        <w:ind w:left="1080" w:hanging="360"/>
        <w:contextualSpacing w:val="0"/>
        <w:jc w:val="both"/>
        <w:rPr>
          <w:rFonts w:ascii="Arial" w:hAnsi="Arial" w:cs="Arial"/>
          <w:sz w:val="20"/>
          <w:szCs w:val="20"/>
        </w:rPr>
      </w:pPr>
      <w:r w:rsidRPr="006D2223">
        <w:rPr>
          <w:rFonts w:ascii="Arial" w:hAnsi="Arial" w:cs="Arial"/>
          <w:sz w:val="20"/>
          <w:szCs w:val="20"/>
        </w:rPr>
        <w:t xml:space="preserve">да је Фонд, на основу Одлуке бр. </w:t>
      </w:r>
      <w:r w:rsidR="00F45C19" w:rsidRPr="006D2223">
        <w:rPr>
          <w:rFonts w:ascii="Arial" w:hAnsi="Arial" w:cs="Arial"/>
          <w:sz w:val="20"/>
          <w:szCs w:val="20"/>
        </w:rPr>
        <w:t>404-1-32/15-11</w:t>
      </w:r>
      <w:r w:rsidRPr="006D2223">
        <w:rPr>
          <w:rFonts w:ascii="Arial" w:hAnsi="Arial" w:cs="Arial"/>
          <w:sz w:val="20"/>
          <w:szCs w:val="20"/>
        </w:rPr>
        <w:t xml:space="preserve"> од </w:t>
      </w:r>
      <w:r w:rsidR="00F45C19" w:rsidRPr="006D2223">
        <w:rPr>
          <w:rFonts w:ascii="Arial" w:hAnsi="Arial" w:cs="Arial"/>
          <w:sz w:val="20"/>
          <w:szCs w:val="20"/>
        </w:rPr>
        <w:t>17.04.</w:t>
      </w:r>
      <w:r w:rsidRPr="006D2223">
        <w:rPr>
          <w:rFonts w:ascii="Arial" w:hAnsi="Arial" w:cs="Arial"/>
          <w:sz w:val="20"/>
          <w:szCs w:val="20"/>
        </w:rPr>
        <w:t>201</w:t>
      </w:r>
      <w:r w:rsidRPr="006D2223">
        <w:rPr>
          <w:rFonts w:ascii="Arial" w:hAnsi="Arial" w:cs="Arial"/>
          <w:sz w:val="20"/>
          <w:szCs w:val="20"/>
          <w:lang w:val="sr-Cyrl-CS"/>
        </w:rPr>
        <w:t>5</w:t>
      </w:r>
      <w:r w:rsidRPr="006D2223">
        <w:rPr>
          <w:rFonts w:ascii="Arial" w:hAnsi="Arial" w:cs="Arial"/>
          <w:sz w:val="20"/>
          <w:szCs w:val="20"/>
        </w:rPr>
        <w:t xml:space="preserve">. године, изабрао понуду понуђача </w:t>
      </w:r>
      <w:r w:rsidR="005A3969" w:rsidRPr="00FD42AB">
        <w:rPr>
          <w:rFonts w:ascii="Arial" w:hAnsi="Arial" w:cs="Arial"/>
          <w:bCs/>
          <w:sz w:val="20"/>
          <w:szCs w:val="20"/>
          <w:lang w:val="en-GB"/>
        </w:rPr>
        <w:t>P</w:t>
      </w:r>
      <w:r w:rsidR="005A3969">
        <w:rPr>
          <w:rFonts w:ascii="Arial" w:hAnsi="Arial" w:cs="Arial"/>
          <w:bCs/>
          <w:sz w:val="20"/>
          <w:szCs w:val="20"/>
          <w:lang w:val="en-GB"/>
        </w:rPr>
        <w:t>h</w:t>
      </w:r>
      <w:r w:rsidR="005A3969" w:rsidRPr="00FD42AB">
        <w:rPr>
          <w:rFonts w:ascii="Arial" w:hAnsi="Arial" w:cs="Arial"/>
          <w:bCs/>
          <w:sz w:val="20"/>
          <w:szCs w:val="20"/>
          <w:lang w:val="en-GB"/>
        </w:rPr>
        <w:t>oenix pharma</w:t>
      </w:r>
      <w:r w:rsidR="00A96CD0" w:rsidRPr="006D2223">
        <w:rPr>
          <w:rFonts w:ascii="Arial" w:hAnsi="Arial" w:cs="Arial"/>
          <w:sz w:val="20"/>
          <w:szCs w:val="20"/>
        </w:rPr>
        <w:t xml:space="preserve"> d.o.o.</w:t>
      </w:r>
      <w:r w:rsidRPr="006D2223">
        <w:rPr>
          <w:rFonts w:ascii="Arial" w:hAnsi="Arial" w:cs="Arial"/>
          <w:sz w:val="20"/>
          <w:szCs w:val="20"/>
        </w:rPr>
        <w:t xml:space="preserve">, бр. </w:t>
      </w:r>
      <w:r w:rsidR="005A3969">
        <w:rPr>
          <w:rFonts w:ascii="Arial" w:hAnsi="Arial" w:cs="Arial"/>
          <w:sz w:val="20"/>
          <w:szCs w:val="20"/>
        </w:rPr>
        <w:t>98p/15</w:t>
      </w:r>
      <w:r w:rsidR="00942F13" w:rsidRPr="006D2223">
        <w:rPr>
          <w:rFonts w:ascii="Arial" w:hAnsi="Arial" w:cs="Arial"/>
          <w:sz w:val="20"/>
          <w:szCs w:val="20"/>
        </w:rPr>
        <w:fldChar w:fldCharType="begin">
          <w:ffData>
            <w:name w:val="Besedilo2"/>
            <w:enabled/>
            <w:calcOnExit w:val="0"/>
            <w:textInput/>
          </w:ffData>
        </w:fldChar>
      </w:r>
      <w:r w:rsidRPr="006D2223">
        <w:rPr>
          <w:rFonts w:ascii="Arial" w:hAnsi="Arial" w:cs="Arial"/>
          <w:sz w:val="20"/>
          <w:szCs w:val="20"/>
        </w:rPr>
        <w:instrText xml:space="preserve"> FORMTEXT </w:instrText>
      </w:r>
      <w:r w:rsidR="00942F13" w:rsidRPr="006D2223">
        <w:rPr>
          <w:rFonts w:ascii="Arial" w:hAnsi="Arial" w:cs="Arial"/>
          <w:sz w:val="20"/>
          <w:szCs w:val="20"/>
        </w:rPr>
      </w:r>
      <w:r w:rsidR="00942F13" w:rsidRPr="006D2223">
        <w:rPr>
          <w:rFonts w:ascii="Arial" w:hAnsi="Arial" w:cs="Arial"/>
          <w:sz w:val="20"/>
          <w:szCs w:val="20"/>
        </w:rPr>
        <w:fldChar w:fldCharType="end"/>
      </w:r>
      <w:r w:rsidRPr="006D2223">
        <w:rPr>
          <w:rFonts w:ascii="Arial" w:hAnsi="Arial" w:cs="Arial"/>
          <w:sz w:val="20"/>
          <w:szCs w:val="20"/>
        </w:rPr>
        <w:t xml:space="preserve"> од </w:t>
      </w:r>
      <w:r w:rsidR="005201E6" w:rsidRPr="006D2223">
        <w:rPr>
          <w:rFonts w:ascii="Arial" w:hAnsi="Arial" w:cs="Arial"/>
          <w:sz w:val="20"/>
          <w:szCs w:val="20"/>
        </w:rPr>
        <w:t>0</w:t>
      </w:r>
      <w:r w:rsidR="005A3969">
        <w:rPr>
          <w:rFonts w:ascii="Arial" w:hAnsi="Arial" w:cs="Arial"/>
          <w:sz w:val="20"/>
          <w:szCs w:val="20"/>
        </w:rPr>
        <w:t>7</w:t>
      </w:r>
      <w:r w:rsidR="005201E6" w:rsidRPr="006D2223">
        <w:rPr>
          <w:rFonts w:ascii="Arial" w:hAnsi="Arial" w:cs="Arial"/>
          <w:sz w:val="20"/>
          <w:szCs w:val="20"/>
        </w:rPr>
        <w:t>.04.</w:t>
      </w:r>
      <w:r w:rsidRPr="006D2223">
        <w:rPr>
          <w:rFonts w:ascii="Arial" w:hAnsi="Arial" w:cs="Arial"/>
          <w:sz w:val="20"/>
          <w:szCs w:val="20"/>
        </w:rPr>
        <w:t>201</w:t>
      </w:r>
      <w:r w:rsidRPr="006D2223">
        <w:rPr>
          <w:rFonts w:ascii="Arial" w:hAnsi="Arial" w:cs="Arial"/>
          <w:sz w:val="20"/>
          <w:szCs w:val="20"/>
          <w:lang w:val="sr-Cyrl-CS"/>
        </w:rPr>
        <w:t>5</w:t>
      </w:r>
      <w:r w:rsidRPr="006D2223">
        <w:rPr>
          <w:rFonts w:ascii="Arial" w:hAnsi="Arial" w:cs="Arial"/>
          <w:sz w:val="20"/>
          <w:szCs w:val="20"/>
        </w:rPr>
        <w:t xml:space="preserve">. </w:t>
      </w:r>
      <w:r w:rsidRPr="006D2223">
        <w:rPr>
          <w:rFonts w:ascii="Arial" w:hAnsi="Arial" w:cs="Arial"/>
          <w:sz w:val="20"/>
          <w:szCs w:val="20"/>
          <w:lang w:val="sr-Cyrl-CS"/>
        </w:rPr>
        <w:t>г</w:t>
      </w:r>
      <w:r w:rsidRPr="006D2223">
        <w:rPr>
          <w:rFonts w:ascii="Arial" w:hAnsi="Arial" w:cs="Arial"/>
          <w:sz w:val="20"/>
          <w:szCs w:val="20"/>
        </w:rPr>
        <w:t>одине,</w:t>
      </w:r>
    </w:p>
    <w:p w:rsidR="00D52B49" w:rsidRPr="00DB594F" w:rsidRDefault="00D52B49" w:rsidP="00D52B49">
      <w:pPr>
        <w:pStyle w:val="ListParagraph"/>
        <w:numPr>
          <w:ilvl w:val="2"/>
          <w:numId w:val="3"/>
        </w:numPr>
        <w:spacing w:before="240" w:after="0"/>
        <w:ind w:left="1080" w:hanging="360"/>
        <w:contextualSpacing w:val="0"/>
        <w:jc w:val="both"/>
        <w:rPr>
          <w:rFonts w:ascii="Arial" w:hAnsi="Arial" w:cs="Arial"/>
          <w:sz w:val="20"/>
          <w:szCs w:val="20"/>
        </w:rPr>
      </w:pPr>
      <w:r w:rsidRPr="00DB594F">
        <w:rPr>
          <w:rFonts w:ascii="Arial" w:hAnsi="Arial" w:cs="Arial"/>
          <w:sz w:val="20"/>
          <w:szCs w:val="20"/>
        </w:rPr>
        <w:t xml:space="preserve">да Фонд, као Тело за централизоване набавке, није </w:t>
      </w:r>
      <w:r>
        <w:rPr>
          <w:rFonts w:ascii="Arial" w:hAnsi="Arial" w:cs="Arial"/>
          <w:sz w:val="20"/>
          <w:szCs w:val="20"/>
        </w:rPr>
        <w:t xml:space="preserve">уговорна </w:t>
      </w:r>
      <w:r w:rsidRPr="00DB594F">
        <w:rPr>
          <w:rFonts w:ascii="Arial" w:hAnsi="Arial" w:cs="Arial"/>
          <w:sz w:val="20"/>
          <w:szCs w:val="20"/>
        </w:rPr>
        <w:t xml:space="preserve">страна </w:t>
      </w:r>
      <w:r>
        <w:rPr>
          <w:rFonts w:ascii="Arial" w:hAnsi="Arial" w:cs="Arial"/>
          <w:sz w:val="20"/>
          <w:szCs w:val="20"/>
        </w:rPr>
        <w:t>и није одговоран за закључење и реализацију истог</w:t>
      </w:r>
      <w:r w:rsidRPr="00DB594F">
        <w:rPr>
          <w:rFonts w:ascii="Arial" w:hAnsi="Arial" w:cs="Arial"/>
          <w:sz w:val="20"/>
          <w:szCs w:val="20"/>
        </w:rPr>
        <w:t>.</w:t>
      </w:r>
    </w:p>
    <w:p w:rsidR="00A12FE6" w:rsidRDefault="00A12FE6">
      <w:pPr>
        <w:rPr>
          <w:rFonts w:ascii="Arial" w:hAnsi="Arial" w:cs="Arial"/>
          <w:b/>
          <w:sz w:val="20"/>
          <w:szCs w:val="20"/>
        </w:rPr>
      </w:pPr>
      <w:r>
        <w:rPr>
          <w:rFonts w:ascii="Arial" w:hAnsi="Arial" w:cs="Arial"/>
          <w:b/>
          <w:sz w:val="20"/>
          <w:szCs w:val="20"/>
        </w:rPr>
        <w:br w:type="page"/>
      </w:r>
    </w:p>
    <w:p w:rsidR="00D52B49" w:rsidRPr="008E0327" w:rsidRDefault="00D52B49" w:rsidP="00D52B49">
      <w:pPr>
        <w:pStyle w:val="ListParagraph"/>
        <w:numPr>
          <w:ilvl w:val="0"/>
          <w:numId w:val="2"/>
        </w:numPr>
        <w:spacing w:before="480" w:after="240" w:line="360" w:lineRule="auto"/>
        <w:contextualSpacing w:val="0"/>
        <w:rPr>
          <w:rFonts w:ascii="Arial" w:hAnsi="Arial" w:cs="Arial"/>
          <w:b/>
          <w:sz w:val="20"/>
          <w:szCs w:val="20"/>
        </w:rPr>
      </w:pPr>
      <w:r w:rsidRPr="008E0327">
        <w:rPr>
          <w:rFonts w:ascii="Arial" w:hAnsi="Arial" w:cs="Arial"/>
          <w:b/>
          <w:sz w:val="20"/>
          <w:szCs w:val="20"/>
        </w:rPr>
        <w:lastRenderedPageBreak/>
        <w:t>ПРЕДМЕТ УГОВОРА</w:t>
      </w:r>
    </w:p>
    <w:p w:rsidR="00D52B49" w:rsidRPr="006D2223" w:rsidRDefault="00F9438B" w:rsidP="00D52B49">
      <w:pPr>
        <w:pStyle w:val="ListParagraph"/>
        <w:numPr>
          <w:ilvl w:val="1"/>
          <w:numId w:val="2"/>
        </w:numPr>
        <w:ind w:left="720" w:hanging="720"/>
        <w:contextualSpacing w:val="0"/>
        <w:jc w:val="both"/>
        <w:rPr>
          <w:rFonts w:ascii="Arial" w:hAnsi="Arial" w:cs="Arial"/>
          <w:sz w:val="20"/>
          <w:szCs w:val="20"/>
        </w:rPr>
      </w:pPr>
      <w:r w:rsidRPr="006D2223">
        <w:rPr>
          <w:rFonts w:ascii="Arial" w:hAnsi="Arial" w:cs="Arial"/>
          <w:sz w:val="20"/>
          <w:szCs w:val="20"/>
        </w:rPr>
        <w:t xml:space="preserve">Предмет овог уговора </w:t>
      </w:r>
      <w:r w:rsidR="00BC73C5">
        <w:rPr>
          <w:rFonts w:ascii="Arial" w:hAnsi="Arial" w:cs="Arial"/>
          <w:sz w:val="20"/>
          <w:szCs w:val="20"/>
          <w:lang/>
        </w:rPr>
        <w:t>су</w:t>
      </w:r>
      <w:r w:rsidRPr="006D2223">
        <w:rPr>
          <w:rFonts w:ascii="Arial" w:hAnsi="Arial" w:cs="Arial"/>
          <w:sz w:val="20"/>
          <w:szCs w:val="20"/>
        </w:rPr>
        <w:t xml:space="preserve"> лек</w:t>
      </w:r>
      <w:r w:rsidR="00BC73C5">
        <w:rPr>
          <w:rFonts w:ascii="Arial" w:hAnsi="Arial" w:cs="Arial"/>
          <w:sz w:val="20"/>
          <w:szCs w:val="20"/>
          <w:lang/>
        </w:rPr>
        <w:t xml:space="preserve">ови </w:t>
      </w:r>
      <w:r w:rsidRPr="006D2223">
        <w:rPr>
          <w:rFonts w:ascii="Arial" w:hAnsi="Arial" w:cs="Arial"/>
          <w:sz w:val="20"/>
          <w:szCs w:val="20"/>
        </w:rPr>
        <w:t xml:space="preserve"> </w:t>
      </w:r>
      <w:r w:rsidR="00BC73C5">
        <w:rPr>
          <w:rFonts w:ascii="Arial" w:hAnsi="Arial" w:cs="Arial"/>
          <w:b/>
          <w:bCs/>
          <w:sz w:val="20"/>
          <w:szCs w:val="20"/>
        </w:rPr>
        <w:t>Pancef sir 100 ml</w:t>
      </w:r>
      <w:r w:rsidR="00BC73C5">
        <w:rPr>
          <w:rFonts w:ascii="Arial" w:hAnsi="Arial" w:cs="Arial"/>
          <w:b/>
          <w:bCs/>
          <w:sz w:val="20"/>
          <w:szCs w:val="20"/>
          <w:lang/>
        </w:rPr>
        <w:t xml:space="preserve"> и</w:t>
      </w:r>
      <w:r w:rsidR="00BC73C5" w:rsidRPr="006D2223">
        <w:rPr>
          <w:rFonts w:ascii="Arial" w:hAnsi="Arial" w:cs="Arial"/>
          <w:b/>
          <w:bCs/>
          <w:sz w:val="20"/>
          <w:szCs w:val="20"/>
        </w:rPr>
        <w:t xml:space="preserve"> Pancef sir 60 ml</w:t>
      </w:r>
      <w:r w:rsidRPr="006D2223">
        <w:rPr>
          <w:rFonts w:ascii="Arial" w:hAnsi="Arial" w:cs="Arial"/>
          <w:b/>
          <w:bCs/>
          <w:sz w:val="20"/>
          <w:szCs w:val="20"/>
        </w:rPr>
        <w:t>.</w:t>
      </w:r>
      <w:r w:rsidR="00D52B49" w:rsidRPr="006D2223">
        <w:rPr>
          <w:rFonts w:ascii="Arial" w:hAnsi="Arial" w:cs="Arial"/>
          <w:sz w:val="20"/>
          <w:szCs w:val="20"/>
        </w:rPr>
        <w:t xml:space="preserve"> Спецификациј</w:t>
      </w:r>
      <w:r w:rsidRPr="006D2223">
        <w:rPr>
          <w:rFonts w:ascii="Arial" w:hAnsi="Arial" w:cs="Arial"/>
          <w:sz w:val="20"/>
          <w:szCs w:val="20"/>
        </w:rPr>
        <w:t>а</w:t>
      </w:r>
      <w:r w:rsidR="00D52B49" w:rsidRPr="006D2223">
        <w:rPr>
          <w:rFonts w:ascii="Arial" w:hAnsi="Arial" w:cs="Arial"/>
          <w:sz w:val="20"/>
          <w:szCs w:val="20"/>
        </w:rPr>
        <w:t xml:space="preserve"> са цен</w:t>
      </w:r>
      <w:r w:rsidR="00BC73C5">
        <w:rPr>
          <w:rFonts w:ascii="Arial" w:hAnsi="Arial" w:cs="Arial"/>
          <w:sz w:val="20"/>
          <w:szCs w:val="20"/>
          <w:lang/>
        </w:rPr>
        <w:t>ама</w:t>
      </w:r>
      <w:r w:rsidR="00D52B49" w:rsidRPr="006D2223">
        <w:rPr>
          <w:rFonts w:ascii="Arial" w:hAnsi="Arial" w:cs="Arial"/>
          <w:sz w:val="20"/>
          <w:szCs w:val="20"/>
        </w:rPr>
        <w:t xml:space="preserve"> (Прилог 1) се налаз</w:t>
      </w:r>
      <w:r w:rsidRPr="006D2223">
        <w:rPr>
          <w:rFonts w:ascii="Arial" w:hAnsi="Arial" w:cs="Arial"/>
          <w:sz w:val="20"/>
          <w:szCs w:val="20"/>
        </w:rPr>
        <w:t>и</w:t>
      </w:r>
      <w:r w:rsidR="00D52B49" w:rsidRPr="006D2223">
        <w:rPr>
          <w:rFonts w:ascii="Arial" w:hAnsi="Arial" w:cs="Arial"/>
          <w:sz w:val="20"/>
          <w:szCs w:val="20"/>
        </w:rPr>
        <w:t xml:space="preserve"> у прилогу овог уговора и представља његов саставни део.</w:t>
      </w:r>
    </w:p>
    <w:p w:rsidR="00D52B49" w:rsidRPr="008E0327" w:rsidRDefault="00D52B49" w:rsidP="00D52B49">
      <w:pPr>
        <w:pStyle w:val="ListParagraph"/>
        <w:numPr>
          <w:ilvl w:val="1"/>
          <w:numId w:val="2"/>
        </w:numPr>
        <w:ind w:left="720" w:hanging="720"/>
        <w:contextualSpacing w:val="0"/>
        <w:jc w:val="both"/>
        <w:rPr>
          <w:rFonts w:ascii="Arial" w:hAnsi="Arial" w:cs="Arial"/>
          <w:sz w:val="20"/>
          <w:szCs w:val="20"/>
        </w:rPr>
      </w:pPr>
      <w:r w:rsidRPr="008E0327">
        <w:rPr>
          <w:rFonts w:ascii="Arial" w:hAnsi="Arial" w:cs="Arial"/>
          <w:sz w:val="20"/>
          <w:szCs w:val="20"/>
        </w:rPr>
        <w:t>Овај уговор се</w:t>
      </w:r>
      <w:r w:rsidR="00AF354F">
        <w:rPr>
          <w:rFonts w:ascii="Arial" w:hAnsi="Arial" w:cs="Arial"/>
          <w:sz w:val="20"/>
          <w:szCs w:val="20"/>
        </w:rPr>
        <w:t xml:space="preserve"> </w:t>
      </w:r>
      <w:r w:rsidRPr="008E0327">
        <w:rPr>
          <w:rFonts w:ascii="Arial" w:hAnsi="Arial" w:cs="Arial"/>
          <w:sz w:val="20"/>
          <w:szCs w:val="20"/>
        </w:rPr>
        <w:t xml:space="preserve">закључује за период </w:t>
      </w:r>
      <w:r w:rsidRPr="008E0327">
        <w:rPr>
          <w:rFonts w:ascii="Arial" w:hAnsi="Arial" w:cs="Arial"/>
          <w:sz w:val="20"/>
          <w:szCs w:val="20"/>
          <w:lang w:val="sr-Cyrl-CS"/>
        </w:rPr>
        <w:t>од шест месеци од дана потписивања.</w:t>
      </w:r>
    </w:p>
    <w:p w:rsidR="00D52B49" w:rsidRPr="008E0327" w:rsidRDefault="00D52B49" w:rsidP="00D52B49">
      <w:pPr>
        <w:pStyle w:val="ListParagraph"/>
        <w:numPr>
          <w:ilvl w:val="0"/>
          <w:numId w:val="2"/>
        </w:numPr>
        <w:spacing w:before="480" w:after="240" w:line="360" w:lineRule="auto"/>
        <w:contextualSpacing w:val="0"/>
        <w:jc w:val="both"/>
        <w:rPr>
          <w:rFonts w:ascii="Arial" w:hAnsi="Arial" w:cs="Arial"/>
          <w:b/>
          <w:sz w:val="20"/>
          <w:szCs w:val="20"/>
        </w:rPr>
      </w:pPr>
      <w:r w:rsidRPr="008E0327">
        <w:rPr>
          <w:rFonts w:ascii="Arial" w:hAnsi="Arial" w:cs="Arial"/>
          <w:b/>
          <w:sz w:val="20"/>
          <w:szCs w:val="20"/>
        </w:rPr>
        <w:t>ПРАВА И ОБАВЕЗЕ ДОБАВЉАЧА</w:t>
      </w:r>
    </w:p>
    <w:p w:rsidR="00D52B49" w:rsidRPr="008E0327" w:rsidRDefault="00D52B49" w:rsidP="00D52B49">
      <w:pPr>
        <w:pStyle w:val="ListParagraph"/>
        <w:numPr>
          <w:ilvl w:val="1"/>
          <w:numId w:val="2"/>
        </w:numPr>
        <w:spacing w:after="0"/>
        <w:ind w:left="720" w:hanging="720"/>
        <w:contextualSpacing w:val="0"/>
        <w:jc w:val="both"/>
        <w:rPr>
          <w:rFonts w:ascii="Arial" w:hAnsi="Arial" w:cs="Arial"/>
          <w:sz w:val="20"/>
          <w:szCs w:val="20"/>
        </w:rPr>
      </w:pPr>
      <w:r w:rsidRPr="008E0327">
        <w:rPr>
          <w:rFonts w:ascii="Arial" w:hAnsi="Arial" w:cs="Arial"/>
          <w:sz w:val="20"/>
          <w:szCs w:val="20"/>
        </w:rPr>
        <w:t>Добављач је дужан да:</w:t>
      </w:r>
    </w:p>
    <w:p w:rsidR="00D52B49" w:rsidRPr="008E0327" w:rsidRDefault="00D52B49" w:rsidP="00D52B49">
      <w:pPr>
        <w:pStyle w:val="ListParagraph"/>
        <w:numPr>
          <w:ilvl w:val="2"/>
          <w:numId w:val="4"/>
        </w:numPr>
        <w:spacing w:before="240" w:after="0"/>
        <w:contextualSpacing w:val="0"/>
        <w:jc w:val="both"/>
        <w:rPr>
          <w:rFonts w:ascii="Arial" w:hAnsi="Arial" w:cs="Arial"/>
          <w:sz w:val="20"/>
          <w:szCs w:val="20"/>
        </w:rPr>
      </w:pPr>
      <w:r w:rsidRPr="008E0327">
        <w:rPr>
          <w:rFonts w:ascii="Arial" w:hAnsi="Arial" w:cs="Arial"/>
          <w:sz w:val="20"/>
          <w:szCs w:val="20"/>
        </w:rPr>
        <w:t>на писмени позив Купца закључи уговор о јавној набавци;</w:t>
      </w:r>
    </w:p>
    <w:p w:rsidR="00D52B49" w:rsidRPr="008E0327" w:rsidRDefault="00D52B49" w:rsidP="00D52B49">
      <w:pPr>
        <w:pStyle w:val="ListParagraph"/>
        <w:numPr>
          <w:ilvl w:val="2"/>
          <w:numId w:val="4"/>
        </w:numPr>
        <w:spacing w:before="240"/>
        <w:contextualSpacing w:val="0"/>
        <w:jc w:val="both"/>
        <w:rPr>
          <w:rFonts w:ascii="Arial" w:hAnsi="Arial" w:cs="Arial"/>
          <w:sz w:val="20"/>
          <w:szCs w:val="20"/>
        </w:rPr>
      </w:pPr>
      <w:r w:rsidRPr="008E0327">
        <w:rPr>
          <w:rFonts w:ascii="Arial" w:hAnsi="Arial" w:cs="Arial"/>
          <w:sz w:val="20"/>
          <w:szCs w:val="20"/>
        </w:rPr>
        <w:t xml:space="preserve">извршава уговорне обавезе према Купцима у складу са преузетим обавезама и правилима струке, у уговореним роковима; </w:t>
      </w:r>
    </w:p>
    <w:p w:rsidR="00D52B49" w:rsidRPr="008E0327" w:rsidRDefault="00D52B49" w:rsidP="00D52B49">
      <w:pPr>
        <w:pStyle w:val="ListParagraph"/>
        <w:numPr>
          <w:ilvl w:val="2"/>
          <w:numId w:val="4"/>
        </w:numPr>
        <w:spacing w:before="240"/>
        <w:contextualSpacing w:val="0"/>
        <w:jc w:val="both"/>
        <w:rPr>
          <w:rFonts w:ascii="Arial" w:hAnsi="Arial" w:cs="Arial"/>
          <w:sz w:val="20"/>
          <w:szCs w:val="20"/>
        </w:rPr>
      </w:pPr>
      <w:r w:rsidRPr="008E0327">
        <w:rPr>
          <w:rFonts w:ascii="Arial" w:hAnsi="Arial" w:cs="Arial"/>
          <w:sz w:val="20"/>
          <w:szCs w:val="20"/>
        </w:rPr>
        <w:t>одмах по сазнању, писменим путем, обавести Фонд о чињеницама које би могле да знатно  отежају или онемогуће снадбевање Купаца;</w:t>
      </w:r>
    </w:p>
    <w:p w:rsidR="00D52B49" w:rsidRPr="008E0327" w:rsidRDefault="00D52B49" w:rsidP="00D52B49">
      <w:pPr>
        <w:pStyle w:val="ListParagraph"/>
        <w:numPr>
          <w:ilvl w:val="2"/>
          <w:numId w:val="4"/>
        </w:numPr>
        <w:contextualSpacing w:val="0"/>
        <w:jc w:val="both"/>
        <w:rPr>
          <w:rFonts w:ascii="Arial" w:hAnsi="Arial" w:cs="Arial"/>
          <w:sz w:val="20"/>
          <w:szCs w:val="20"/>
        </w:rPr>
      </w:pPr>
      <w:r w:rsidRPr="008E0327">
        <w:rPr>
          <w:rFonts w:ascii="Arial" w:hAnsi="Arial" w:cs="Arial"/>
          <w:sz w:val="20"/>
          <w:szCs w:val="20"/>
        </w:rPr>
        <w:t>обезбеди да добра која испоручује немају правне или материјалне недостатке;</w:t>
      </w:r>
    </w:p>
    <w:p w:rsidR="00D52B49" w:rsidRPr="008E0327" w:rsidRDefault="00D52B49" w:rsidP="00D52B49">
      <w:pPr>
        <w:pStyle w:val="ListParagraph"/>
        <w:numPr>
          <w:ilvl w:val="2"/>
          <w:numId w:val="4"/>
        </w:numPr>
        <w:contextualSpacing w:val="0"/>
        <w:jc w:val="both"/>
        <w:rPr>
          <w:rFonts w:ascii="Arial" w:hAnsi="Arial" w:cs="Arial"/>
          <w:sz w:val="20"/>
          <w:szCs w:val="20"/>
        </w:rPr>
      </w:pPr>
      <w:r w:rsidRPr="008E0327">
        <w:rPr>
          <w:rFonts w:ascii="Arial" w:hAnsi="Arial" w:cs="Arial"/>
          <w:sz w:val="20"/>
          <w:szCs w:val="20"/>
        </w:rPr>
        <w:t>да обезбеди да лек може бити у промету током целог периода трајања уговора;</w:t>
      </w:r>
    </w:p>
    <w:p w:rsidR="00D52B49" w:rsidRPr="008E0327" w:rsidRDefault="00D52B49" w:rsidP="00D52B49">
      <w:pPr>
        <w:pStyle w:val="ListParagraph"/>
        <w:numPr>
          <w:ilvl w:val="2"/>
          <w:numId w:val="4"/>
        </w:numPr>
        <w:contextualSpacing w:val="0"/>
        <w:jc w:val="both"/>
        <w:rPr>
          <w:rFonts w:ascii="Arial" w:hAnsi="Arial" w:cs="Arial"/>
          <w:sz w:val="20"/>
          <w:szCs w:val="20"/>
        </w:rPr>
      </w:pPr>
      <w:r w:rsidRPr="008E0327">
        <w:rPr>
          <w:rFonts w:ascii="Arial" w:hAnsi="Arial" w:cs="Arial"/>
          <w:sz w:val="20"/>
          <w:szCs w:val="20"/>
        </w:rPr>
        <w:t>испоручује добра у складу са уговореним количинама и уговореним квалитетом, која испуњавају све захтеве постављене у техничким спецификацијама и конкурсној документацији;</w:t>
      </w:r>
    </w:p>
    <w:p w:rsidR="00D52B49" w:rsidRPr="008E0327" w:rsidRDefault="00D52B49" w:rsidP="00D52B49">
      <w:pPr>
        <w:pStyle w:val="ListParagraph"/>
        <w:numPr>
          <w:ilvl w:val="2"/>
          <w:numId w:val="4"/>
        </w:numPr>
        <w:contextualSpacing w:val="0"/>
        <w:jc w:val="both"/>
        <w:rPr>
          <w:rFonts w:ascii="Arial" w:hAnsi="Arial" w:cs="Arial"/>
          <w:sz w:val="20"/>
          <w:szCs w:val="20"/>
        </w:rPr>
      </w:pPr>
      <w:r w:rsidRPr="008E0327">
        <w:rPr>
          <w:rFonts w:ascii="Arial" w:hAnsi="Arial" w:cs="Arial"/>
          <w:sz w:val="20"/>
          <w:szCs w:val="20"/>
        </w:rPr>
        <w:t>сноси све трошкове који настану као последица уклањања добара услед грешке Добављача или произвођача.</w:t>
      </w:r>
    </w:p>
    <w:p w:rsidR="00D52B49" w:rsidRPr="0022365D" w:rsidRDefault="00D52B49" w:rsidP="00D52B49">
      <w:pPr>
        <w:pStyle w:val="ListParagraph"/>
        <w:numPr>
          <w:ilvl w:val="0"/>
          <w:numId w:val="2"/>
        </w:numPr>
        <w:spacing w:before="480" w:after="240" w:line="360" w:lineRule="auto"/>
        <w:contextualSpacing w:val="0"/>
        <w:jc w:val="both"/>
        <w:rPr>
          <w:rFonts w:ascii="Arial" w:hAnsi="Arial" w:cs="Arial"/>
          <w:b/>
          <w:sz w:val="20"/>
          <w:szCs w:val="20"/>
        </w:rPr>
      </w:pPr>
      <w:r w:rsidRPr="0022365D">
        <w:rPr>
          <w:rFonts w:ascii="Arial" w:hAnsi="Arial" w:cs="Arial"/>
          <w:b/>
          <w:sz w:val="20"/>
          <w:szCs w:val="20"/>
        </w:rPr>
        <w:t>ЦЕНА, УСЛОВИ И РОК ПЛАЋАЊА</w:t>
      </w:r>
    </w:p>
    <w:p w:rsidR="00D52B49" w:rsidRPr="00CC3EA9" w:rsidRDefault="00D52B49" w:rsidP="00D52B49">
      <w:pPr>
        <w:pStyle w:val="ListParagraph"/>
        <w:numPr>
          <w:ilvl w:val="1"/>
          <w:numId w:val="2"/>
        </w:numPr>
        <w:ind w:left="720" w:hanging="720"/>
        <w:contextualSpacing w:val="0"/>
        <w:jc w:val="both"/>
        <w:rPr>
          <w:rFonts w:ascii="Arial" w:hAnsi="Arial" w:cs="Arial"/>
          <w:sz w:val="20"/>
          <w:szCs w:val="20"/>
        </w:rPr>
      </w:pPr>
      <w:r w:rsidRPr="00CC3EA9">
        <w:rPr>
          <w:rFonts w:ascii="Arial" w:hAnsi="Arial" w:cs="Arial"/>
          <w:sz w:val="20"/>
          <w:szCs w:val="20"/>
        </w:rPr>
        <w:t>Цене из уговора су</w:t>
      </w:r>
      <w:r w:rsidR="00AF354F">
        <w:rPr>
          <w:rFonts w:ascii="Arial" w:hAnsi="Arial" w:cs="Arial"/>
          <w:sz w:val="20"/>
          <w:szCs w:val="20"/>
        </w:rPr>
        <w:t xml:space="preserve"> </w:t>
      </w:r>
      <w:r w:rsidRPr="00CC3EA9">
        <w:rPr>
          <w:rFonts w:ascii="Arial" w:hAnsi="Arial" w:cs="Arial"/>
          <w:sz w:val="20"/>
          <w:szCs w:val="20"/>
        </w:rPr>
        <w:t>јединичне цене</w:t>
      </w:r>
      <w:r w:rsidR="00AF354F">
        <w:rPr>
          <w:rFonts w:ascii="Arial" w:hAnsi="Arial" w:cs="Arial"/>
          <w:sz w:val="20"/>
          <w:szCs w:val="20"/>
        </w:rPr>
        <w:t xml:space="preserve"> </w:t>
      </w:r>
      <w:r w:rsidRPr="00CC3EA9">
        <w:rPr>
          <w:rFonts w:ascii="Arial" w:hAnsi="Arial" w:cs="Arial"/>
          <w:sz w:val="20"/>
          <w:szCs w:val="20"/>
        </w:rPr>
        <w:t xml:space="preserve">лекова који су предмет овог уговора и које су наведене у Спецификацији лекова са ценама (Прилог </w:t>
      </w:r>
      <w:r>
        <w:rPr>
          <w:rFonts w:ascii="Arial" w:hAnsi="Arial" w:cs="Arial"/>
          <w:sz w:val="20"/>
          <w:szCs w:val="20"/>
        </w:rPr>
        <w:t>1</w:t>
      </w:r>
      <w:r w:rsidRPr="00CC3EA9">
        <w:rPr>
          <w:rFonts w:ascii="Arial" w:hAnsi="Arial" w:cs="Arial"/>
          <w:sz w:val="20"/>
          <w:szCs w:val="20"/>
        </w:rPr>
        <w:t>).</w:t>
      </w:r>
    </w:p>
    <w:p w:rsidR="00D52B49" w:rsidRPr="00CC3EA9" w:rsidRDefault="00D52B49" w:rsidP="00D52B49">
      <w:pPr>
        <w:pStyle w:val="ListParagraph"/>
        <w:numPr>
          <w:ilvl w:val="1"/>
          <w:numId w:val="2"/>
        </w:numPr>
        <w:ind w:left="720" w:hanging="720"/>
        <w:contextualSpacing w:val="0"/>
        <w:jc w:val="both"/>
        <w:rPr>
          <w:rFonts w:ascii="Arial" w:hAnsi="Arial" w:cs="Arial"/>
          <w:sz w:val="20"/>
          <w:szCs w:val="20"/>
        </w:rPr>
      </w:pPr>
      <w:r w:rsidRPr="00CC3EA9">
        <w:rPr>
          <w:rFonts w:ascii="Arial" w:hAnsi="Arial" w:cs="Arial"/>
          <w:sz w:val="20"/>
          <w:szCs w:val="20"/>
        </w:rPr>
        <w:t xml:space="preserve">Цена из уговора може да се промени у случају  да због измене </w:t>
      </w:r>
      <w:r w:rsidRPr="00CC3EA9">
        <w:rPr>
          <w:rFonts w:ascii="Arial" w:hAnsi="Arial" w:cs="Arial"/>
          <w:sz w:val="20"/>
          <w:szCs w:val="20"/>
          <w:lang w:val="en-GB"/>
        </w:rPr>
        <w:t>Правилника о Листи лекова који се прописују и издају на терет средстава обавезног здравственог осигурања</w:t>
      </w:r>
      <w:r w:rsidRPr="00CC3EA9">
        <w:rPr>
          <w:rFonts w:ascii="Arial" w:hAnsi="Arial" w:cs="Arial"/>
          <w:sz w:val="20"/>
          <w:szCs w:val="20"/>
        </w:rPr>
        <w:t>, дође до промене цене лека услед које цена из уговора постаје већа од цене из Правилника. У том случају, цена из овог уговора изједначиће се са ценом из Правилника.</w:t>
      </w:r>
    </w:p>
    <w:p w:rsidR="00D52B49" w:rsidRDefault="00D52B49" w:rsidP="00D52B49">
      <w:pPr>
        <w:pStyle w:val="ListParagraph"/>
        <w:numPr>
          <w:ilvl w:val="1"/>
          <w:numId w:val="2"/>
        </w:numPr>
        <w:ind w:left="720" w:hanging="720"/>
        <w:contextualSpacing w:val="0"/>
        <w:jc w:val="both"/>
        <w:rPr>
          <w:rFonts w:ascii="Arial" w:hAnsi="Arial" w:cs="Arial"/>
          <w:sz w:val="20"/>
          <w:szCs w:val="20"/>
        </w:rPr>
      </w:pPr>
      <w:r w:rsidRPr="00CC3EA9">
        <w:rPr>
          <w:rFonts w:ascii="Arial" w:hAnsi="Arial" w:cs="Arial"/>
          <w:sz w:val="20"/>
          <w:szCs w:val="20"/>
        </w:rPr>
        <w:t>Уколико се, током трајања овог уговора,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(“Службени гласник РС”</w:t>
      </w:r>
      <w:r>
        <w:rPr>
          <w:rFonts w:ascii="Arial" w:hAnsi="Arial" w:cs="Arial"/>
          <w:sz w:val="20"/>
          <w:szCs w:val="20"/>
        </w:rPr>
        <w:t>,</w:t>
      </w:r>
      <w:r w:rsidRPr="00CC3EA9">
        <w:rPr>
          <w:rFonts w:ascii="Arial" w:hAnsi="Arial" w:cs="Arial"/>
          <w:sz w:val="20"/>
          <w:szCs w:val="20"/>
        </w:rPr>
        <w:t xml:space="preserve"> бр. 123/14 и 136/14), Добављач има право на увећање цене из уговора и то за проценат који представља разлику између процента увећања цене лека и 5 процената.“</w:t>
      </w:r>
    </w:p>
    <w:p w:rsidR="00D52B49" w:rsidRPr="00CF5A39" w:rsidRDefault="00D52B49" w:rsidP="00D52B49">
      <w:pPr>
        <w:pStyle w:val="ListParagraph"/>
        <w:numPr>
          <w:ilvl w:val="1"/>
          <w:numId w:val="2"/>
        </w:numPr>
        <w:ind w:left="720" w:hanging="720"/>
        <w:contextualSpacing w:val="0"/>
        <w:jc w:val="both"/>
        <w:rPr>
          <w:rFonts w:ascii="Arial" w:hAnsi="Arial" w:cs="Arial"/>
          <w:sz w:val="20"/>
          <w:szCs w:val="20"/>
        </w:rPr>
      </w:pPr>
      <w:r w:rsidRPr="00CF5A39">
        <w:rPr>
          <w:rFonts w:ascii="Arial" w:hAnsi="Arial" w:cs="Arial"/>
          <w:sz w:val="20"/>
          <w:szCs w:val="20"/>
          <w:lang w:val="ru-RU"/>
        </w:rPr>
        <w:t xml:space="preserve">Укупна вредност уговора јесте укупна вредност за све количине лекова наведене у Спецификацији лекова са ценама (Прилог </w:t>
      </w:r>
      <w:r>
        <w:rPr>
          <w:rFonts w:ascii="Arial" w:hAnsi="Arial" w:cs="Arial"/>
          <w:sz w:val="20"/>
          <w:szCs w:val="20"/>
          <w:lang w:val="ru-RU"/>
        </w:rPr>
        <w:t>1</w:t>
      </w:r>
      <w:r w:rsidRPr="00CF5A39">
        <w:rPr>
          <w:rFonts w:ascii="Arial" w:hAnsi="Arial" w:cs="Arial"/>
          <w:sz w:val="20"/>
          <w:szCs w:val="20"/>
          <w:lang w:val="ru-RU"/>
        </w:rPr>
        <w:t xml:space="preserve">), </w:t>
      </w:r>
      <w:r w:rsidRPr="00CF5A39">
        <w:rPr>
          <w:rFonts w:ascii="Arial" w:hAnsi="Arial" w:cs="Arial"/>
          <w:sz w:val="20"/>
          <w:szCs w:val="20"/>
          <w:lang w:val="sr-Cyrl-CS"/>
        </w:rPr>
        <w:t xml:space="preserve">са урачунатим </w:t>
      </w:r>
      <w:r w:rsidRPr="00CF5A39">
        <w:rPr>
          <w:rFonts w:ascii="Arial" w:hAnsi="Arial" w:cs="Arial"/>
          <w:sz w:val="20"/>
          <w:szCs w:val="20"/>
          <w:lang w:val="ru-RU"/>
        </w:rPr>
        <w:t>ПДВ</w:t>
      </w:r>
      <w:r w:rsidRPr="00CF5A39">
        <w:rPr>
          <w:rFonts w:ascii="Arial" w:hAnsi="Arial" w:cs="Arial"/>
          <w:sz w:val="20"/>
          <w:szCs w:val="20"/>
          <w:lang w:val="sr-Latn-CS"/>
        </w:rPr>
        <w:t>-</w:t>
      </w:r>
      <w:r w:rsidRPr="00CF5A39">
        <w:rPr>
          <w:rFonts w:ascii="Arial" w:hAnsi="Arial" w:cs="Arial"/>
          <w:sz w:val="20"/>
          <w:szCs w:val="20"/>
        </w:rPr>
        <w:t xml:space="preserve">ом и </w:t>
      </w:r>
      <w:r w:rsidRPr="00CF5A39">
        <w:rPr>
          <w:rFonts w:ascii="Arial" w:hAnsi="Arial" w:cs="Arial"/>
          <w:sz w:val="20"/>
          <w:szCs w:val="20"/>
          <w:lang w:val="ru-RU"/>
        </w:rPr>
        <w:t xml:space="preserve">износи </w:t>
      </w:r>
      <w:r>
        <w:rPr>
          <w:rFonts w:ascii="Arial" w:hAnsi="Arial" w:cs="Arial"/>
          <w:sz w:val="20"/>
          <w:szCs w:val="20"/>
          <w:lang w:val="ru-RU"/>
        </w:rPr>
        <w:t>_________</w:t>
      </w:r>
      <w:r w:rsidRPr="00CF5A39">
        <w:rPr>
          <w:rFonts w:ascii="Arial" w:hAnsi="Arial" w:cs="Arial"/>
          <w:sz w:val="20"/>
          <w:szCs w:val="20"/>
          <w:lang w:val="ru-RU"/>
        </w:rPr>
        <w:t xml:space="preserve"> динара.</w:t>
      </w:r>
    </w:p>
    <w:p w:rsidR="00D52B49" w:rsidRPr="00CC3EA9" w:rsidRDefault="00D52B49" w:rsidP="00D52B49">
      <w:pPr>
        <w:pStyle w:val="ListParagraph"/>
        <w:numPr>
          <w:ilvl w:val="1"/>
          <w:numId w:val="2"/>
        </w:numPr>
        <w:ind w:left="720" w:hanging="720"/>
        <w:contextualSpacing w:val="0"/>
        <w:jc w:val="both"/>
        <w:rPr>
          <w:rFonts w:ascii="Arial" w:hAnsi="Arial" w:cs="Arial"/>
          <w:sz w:val="20"/>
          <w:szCs w:val="20"/>
        </w:rPr>
      </w:pPr>
      <w:r w:rsidRPr="00CC3EA9">
        <w:rPr>
          <w:rFonts w:ascii="Arial" w:hAnsi="Arial" w:cs="Arial"/>
          <w:sz w:val="20"/>
          <w:szCs w:val="20"/>
        </w:rPr>
        <w:lastRenderedPageBreak/>
        <w:t>Купац плаћа испоручене количине по јединичним ценама из овог уговора уплатом на текући рачун Добављача најкасније у року од 90 дана од дана пријема фактуре.</w:t>
      </w:r>
    </w:p>
    <w:p w:rsidR="00D52B49" w:rsidRPr="00CC3EA9" w:rsidRDefault="00D52B49" w:rsidP="00D52B49">
      <w:pPr>
        <w:pStyle w:val="Default"/>
        <w:numPr>
          <w:ilvl w:val="0"/>
          <w:numId w:val="2"/>
        </w:numPr>
        <w:spacing w:before="480" w:after="240" w:line="276" w:lineRule="auto"/>
        <w:jc w:val="both"/>
        <w:rPr>
          <w:color w:val="auto"/>
          <w:sz w:val="20"/>
          <w:szCs w:val="20"/>
        </w:rPr>
      </w:pPr>
      <w:r w:rsidRPr="00CC3EA9">
        <w:rPr>
          <w:b/>
          <w:bCs/>
          <w:color w:val="auto"/>
          <w:sz w:val="20"/>
          <w:szCs w:val="20"/>
        </w:rPr>
        <w:t xml:space="preserve">КВАЛИТЕТ И КОЛИЧИНЕ  </w:t>
      </w:r>
    </w:p>
    <w:p w:rsidR="00D52B49" w:rsidRPr="00CC3EA9" w:rsidRDefault="00D52B49" w:rsidP="00D52B49">
      <w:pPr>
        <w:pStyle w:val="Default"/>
        <w:numPr>
          <w:ilvl w:val="1"/>
          <w:numId w:val="2"/>
        </w:numPr>
        <w:spacing w:before="200" w:after="200" w:line="276" w:lineRule="auto"/>
        <w:ind w:left="720" w:hanging="720"/>
        <w:jc w:val="both"/>
        <w:rPr>
          <w:color w:val="auto"/>
          <w:sz w:val="20"/>
          <w:szCs w:val="20"/>
        </w:rPr>
      </w:pPr>
      <w:r w:rsidRPr="00CC3EA9">
        <w:rPr>
          <w:color w:val="auto"/>
          <w:sz w:val="20"/>
          <w:szCs w:val="20"/>
        </w:rPr>
        <w:t xml:space="preserve">Квалитет производа који су предмет овог уговора мора у потпуности одговарати важећим домаћим или међународним стандардима за ту врсту робе и уверењима о квалитету и атестима достављеним уз понуду Добављача, </w:t>
      </w:r>
    </w:p>
    <w:p w:rsidR="00D52B49" w:rsidRPr="00CC3EA9" w:rsidRDefault="00D52B49" w:rsidP="00D52B49">
      <w:pPr>
        <w:pStyle w:val="Default"/>
        <w:numPr>
          <w:ilvl w:val="1"/>
          <w:numId w:val="2"/>
        </w:numPr>
        <w:spacing w:before="200" w:after="200" w:line="276" w:lineRule="auto"/>
        <w:ind w:left="720" w:hanging="720"/>
        <w:jc w:val="both"/>
        <w:rPr>
          <w:color w:val="auto"/>
          <w:sz w:val="20"/>
          <w:szCs w:val="20"/>
        </w:rPr>
      </w:pPr>
      <w:r w:rsidRPr="00CC3EA9">
        <w:rPr>
          <w:color w:val="auto"/>
          <w:sz w:val="20"/>
          <w:szCs w:val="20"/>
        </w:rPr>
        <w:t xml:space="preserve">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 </w:t>
      </w:r>
    </w:p>
    <w:p w:rsidR="00D52B49" w:rsidRPr="00CC3EA9" w:rsidRDefault="00D52B49" w:rsidP="00D52B49">
      <w:pPr>
        <w:pStyle w:val="Default"/>
        <w:numPr>
          <w:ilvl w:val="1"/>
          <w:numId w:val="2"/>
        </w:numPr>
        <w:spacing w:before="200" w:after="200" w:line="276" w:lineRule="auto"/>
        <w:ind w:left="720" w:hanging="720"/>
        <w:jc w:val="both"/>
        <w:rPr>
          <w:color w:val="auto"/>
          <w:sz w:val="20"/>
          <w:szCs w:val="20"/>
        </w:rPr>
      </w:pPr>
      <w:r w:rsidRPr="00CC3EA9">
        <w:rPr>
          <w:color w:val="auto"/>
          <w:sz w:val="20"/>
          <w:szCs w:val="20"/>
        </w:rPr>
        <w:t xml:space="preserve">У случају када независна специјализована институција утврди одступање од уговореног квалитета производа, трошкови анализе падају на терет Добављача. </w:t>
      </w:r>
    </w:p>
    <w:p w:rsidR="00D52B49" w:rsidRPr="00CC3EA9" w:rsidRDefault="00D52B49" w:rsidP="00D52B49">
      <w:pPr>
        <w:pStyle w:val="Default"/>
        <w:numPr>
          <w:ilvl w:val="1"/>
          <w:numId w:val="2"/>
        </w:numPr>
        <w:spacing w:before="200" w:after="200" w:line="276" w:lineRule="auto"/>
        <w:ind w:left="720" w:hanging="720"/>
        <w:jc w:val="both"/>
        <w:rPr>
          <w:color w:val="auto"/>
          <w:sz w:val="20"/>
          <w:szCs w:val="20"/>
        </w:rPr>
      </w:pPr>
      <w:r w:rsidRPr="00CC3EA9">
        <w:rPr>
          <w:color w:val="auto"/>
          <w:sz w:val="20"/>
          <w:szCs w:val="20"/>
        </w:rPr>
        <w:t xml:space="preserve">Квантитативни пријем робе врши се приликом пријема у магацину Купца у присуству представника Добављача. Евентуална рекламација од стране Купца на испоручене количине мора бити сачињена у писаној форми и достављена Добављачу у року од 24 (двадесетчетири) часа. </w:t>
      </w:r>
    </w:p>
    <w:p w:rsidR="00D52B49" w:rsidRPr="00CC3EA9" w:rsidRDefault="00D52B49" w:rsidP="00D52B49">
      <w:pPr>
        <w:pStyle w:val="Default"/>
        <w:numPr>
          <w:ilvl w:val="1"/>
          <w:numId w:val="2"/>
        </w:numPr>
        <w:spacing w:before="200" w:after="200" w:line="276" w:lineRule="auto"/>
        <w:ind w:left="720" w:hanging="720"/>
        <w:jc w:val="both"/>
        <w:rPr>
          <w:color w:val="auto"/>
          <w:sz w:val="20"/>
          <w:szCs w:val="20"/>
        </w:rPr>
      </w:pPr>
      <w:r w:rsidRPr="00CC3EA9">
        <w:rPr>
          <w:color w:val="auto"/>
          <w:sz w:val="20"/>
          <w:szCs w:val="20"/>
        </w:rPr>
        <w:t>Уколико било која испорука не задовољи квалитет или уговорену количину, продавац је у обавези да је замени исправном у року од 7 (седам) дана.</w:t>
      </w:r>
    </w:p>
    <w:p w:rsidR="00D52B49" w:rsidRPr="00CC3EA9" w:rsidRDefault="00D52B49" w:rsidP="00D52B49">
      <w:pPr>
        <w:pStyle w:val="Default"/>
        <w:numPr>
          <w:ilvl w:val="1"/>
          <w:numId w:val="2"/>
        </w:numPr>
        <w:spacing w:before="200" w:after="200" w:line="276" w:lineRule="auto"/>
        <w:ind w:left="720" w:hanging="720"/>
        <w:jc w:val="both"/>
        <w:rPr>
          <w:color w:val="auto"/>
          <w:sz w:val="20"/>
          <w:szCs w:val="20"/>
        </w:rPr>
      </w:pPr>
      <w:r w:rsidRPr="00CC3EA9">
        <w:rPr>
          <w:color w:val="auto"/>
          <w:sz w:val="20"/>
          <w:szCs w:val="20"/>
        </w:rPr>
        <w:t xml:space="preserve">Добављач се обавезује да ће испоручивати лекове са роком трајања не краћим од 9 (девет) месеци од дана испоруке. </w:t>
      </w:r>
    </w:p>
    <w:p w:rsidR="00D52B49" w:rsidRPr="00CC3EA9" w:rsidRDefault="00D52B49" w:rsidP="00D52B49">
      <w:pPr>
        <w:pStyle w:val="ListParagraph"/>
        <w:numPr>
          <w:ilvl w:val="0"/>
          <w:numId w:val="2"/>
        </w:numPr>
        <w:spacing w:before="480" w:after="240" w:line="360" w:lineRule="auto"/>
        <w:contextualSpacing w:val="0"/>
        <w:jc w:val="both"/>
        <w:rPr>
          <w:rFonts w:ascii="Arial" w:hAnsi="Arial" w:cs="Arial"/>
          <w:b/>
          <w:sz w:val="20"/>
          <w:szCs w:val="20"/>
        </w:rPr>
      </w:pPr>
      <w:r w:rsidRPr="00CC3EA9">
        <w:rPr>
          <w:rFonts w:ascii="Arial" w:hAnsi="Arial" w:cs="Arial"/>
          <w:b/>
          <w:sz w:val="20"/>
          <w:szCs w:val="20"/>
        </w:rPr>
        <w:t>ИСПОРУКА И ПРИЈЕМ</w:t>
      </w:r>
    </w:p>
    <w:p w:rsidR="00D52B49" w:rsidRPr="00CC3EA9" w:rsidRDefault="00D52B49" w:rsidP="00D52B49">
      <w:pPr>
        <w:pStyle w:val="ListParagraph"/>
        <w:numPr>
          <w:ilvl w:val="1"/>
          <w:numId w:val="2"/>
        </w:numPr>
        <w:spacing w:before="240"/>
        <w:ind w:left="720" w:hanging="720"/>
        <w:contextualSpacing w:val="0"/>
        <w:jc w:val="both"/>
        <w:rPr>
          <w:rFonts w:ascii="Arial" w:hAnsi="Arial" w:cs="Arial"/>
          <w:sz w:val="20"/>
          <w:szCs w:val="20"/>
        </w:rPr>
      </w:pPr>
      <w:r w:rsidRPr="00CC3EA9">
        <w:rPr>
          <w:rFonts w:ascii="Arial" w:hAnsi="Arial" w:cs="Arial"/>
          <w:sz w:val="20"/>
          <w:szCs w:val="20"/>
        </w:rPr>
        <w:t>Добављач је дужан да, на захтев Купца, испоручи уговорене количине.</w:t>
      </w:r>
    </w:p>
    <w:p w:rsidR="00D52B49" w:rsidRPr="00CC3EA9" w:rsidRDefault="00D52B49" w:rsidP="00D52B49">
      <w:pPr>
        <w:pStyle w:val="ListParagraph"/>
        <w:numPr>
          <w:ilvl w:val="1"/>
          <w:numId w:val="2"/>
        </w:numPr>
        <w:ind w:left="720" w:hanging="720"/>
        <w:contextualSpacing w:val="0"/>
        <w:jc w:val="both"/>
        <w:rPr>
          <w:rFonts w:ascii="Arial" w:hAnsi="Arial" w:cs="Arial"/>
          <w:sz w:val="20"/>
          <w:szCs w:val="20"/>
        </w:rPr>
      </w:pPr>
      <w:r w:rsidRPr="00CC3EA9">
        <w:rPr>
          <w:rFonts w:ascii="Arial" w:hAnsi="Arial" w:cs="Arial"/>
          <w:sz w:val="20"/>
          <w:szCs w:val="20"/>
        </w:rPr>
        <w:t>Испорука је сукцесивна и врши се према потребама појединачног Купца.</w:t>
      </w:r>
    </w:p>
    <w:p w:rsidR="00D52B49" w:rsidRPr="00CC3EA9" w:rsidRDefault="00D52B49" w:rsidP="00D52B49">
      <w:pPr>
        <w:pStyle w:val="ListParagraph"/>
        <w:numPr>
          <w:ilvl w:val="1"/>
          <w:numId w:val="2"/>
        </w:numPr>
        <w:ind w:left="720" w:hanging="720"/>
        <w:contextualSpacing w:val="0"/>
        <w:jc w:val="both"/>
        <w:rPr>
          <w:rFonts w:ascii="Arial" w:hAnsi="Arial" w:cs="Arial"/>
          <w:sz w:val="20"/>
          <w:szCs w:val="20"/>
        </w:rPr>
      </w:pPr>
      <w:r w:rsidRPr="00CC3EA9">
        <w:rPr>
          <w:rFonts w:ascii="Arial" w:hAnsi="Arial" w:cs="Arial"/>
          <w:sz w:val="20"/>
          <w:szCs w:val="20"/>
        </w:rPr>
        <w:t>Рок испоруке</w:t>
      </w:r>
      <w:r w:rsidR="00AF354F">
        <w:rPr>
          <w:rFonts w:ascii="Arial" w:hAnsi="Arial" w:cs="Arial"/>
          <w:sz w:val="20"/>
          <w:szCs w:val="20"/>
        </w:rPr>
        <w:t xml:space="preserve"> </w:t>
      </w:r>
      <w:r w:rsidRPr="00CC3EA9">
        <w:rPr>
          <w:rFonts w:ascii="Arial" w:hAnsi="Arial" w:cs="Arial"/>
          <w:sz w:val="20"/>
          <w:szCs w:val="20"/>
        </w:rPr>
        <w:t xml:space="preserve">износи </w:t>
      </w:r>
      <w:r w:rsidR="0088290B">
        <w:rPr>
          <w:rFonts w:ascii="Arial" w:hAnsi="Arial" w:cs="Arial"/>
          <w:sz w:val="20"/>
          <w:szCs w:val="20"/>
        </w:rPr>
        <w:t xml:space="preserve">24 часа од </w:t>
      </w:r>
      <w:r w:rsidR="00C94A8F">
        <w:rPr>
          <w:rFonts w:ascii="Arial" w:hAnsi="Arial" w:cs="Arial"/>
          <w:sz w:val="20"/>
          <w:szCs w:val="20"/>
        </w:rPr>
        <w:t xml:space="preserve">дана </w:t>
      </w:r>
      <w:r w:rsidR="0088290B">
        <w:rPr>
          <w:rFonts w:ascii="Arial" w:hAnsi="Arial" w:cs="Arial"/>
          <w:sz w:val="20"/>
          <w:szCs w:val="20"/>
        </w:rPr>
        <w:t>пријема писменог захтева купца.</w:t>
      </w:r>
    </w:p>
    <w:p w:rsidR="00D52B49" w:rsidRPr="00CC3EA9" w:rsidRDefault="00D52B49" w:rsidP="00D52B49">
      <w:pPr>
        <w:pStyle w:val="ListParagraph"/>
        <w:numPr>
          <w:ilvl w:val="1"/>
          <w:numId w:val="2"/>
        </w:numPr>
        <w:ind w:left="720" w:hanging="720"/>
        <w:contextualSpacing w:val="0"/>
        <w:jc w:val="both"/>
        <w:rPr>
          <w:rFonts w:ascii="Arial" w:eastAsia="Times New Roman" w:hAnsi="Arial" w:cs="Arial"/>
          <w:sz w:val="20"/>
          <w:szCs w:val="20"/>
          <w:lang w:eastAsia="sl-SI"/>
        </w:rPr>
      </w:pPr>
      <w:r w:rsidRPr="00CC3EA9">
        <w:rPr>
          <w:rFonts w:ascii="Arial" w:eastAsia="Times New Roman" w:hAnsi="Arial" w:cs="Arial"/>
          <w:sz w:val="20"/>
          <w:szCs w:val="20"/>
          <w:lang w:eastAsia="sl-SI"/>
        </w:rPr>
        <w:t>Место испоруке је магацин Купца, осим ако</w:t>
      </w:r>
      <w:r w:rsidR="00AF354F">
        <w:rPr>
          <w:rFonts w:ascii="Arial" w:eastAsia="Times New Roman" w:hAnsi="Arial" w:cs="Arial"/>
          <w:sz w:val="20"/>
          <w:szCs w:val="20"/>
          <w:lang w:eastAsia="sl-SI"/>
        </w:rPr>
        <w:t xml:space="preserve"> </w:t>
      </w:r>
      <w:r w:rsidRPr="00CC3EA9">
        <w:rPr>
          <w:rFonts w:ascii="Arial" w:eastAsia="Times New Roman" w:hAnsi="Arial" w:cs="Arial"/>
          <w:sz w:val="20"/>
          <w:szCs w:val="20"/>
          <w:lang w:eastAsia="sl-SI"/>
        </w:rPr>
        <w:t>из објективних разлога, Купац не одреди другу локацију испоруке. Трошкови транспорта и евентуални други трошкови укључени су у цене и Купац их посебно не признаје.</w:t>
      </w:r>
    </w:p>
    <w:p w:rsidR="00D52B49" w:rsidRPr="00CC3EA9" w:rsidRDefault="00D52B49" w:rsidP="00D52B49">
      <w:pPr>
        <w:pStyle w:val="ListParagraph"/>
        <w:numPr>
          <w:ilvl w:val="0"/>
          <w:numId w:val="2"/>
        </w:numPr>
        <w:spacing w:before="480" w:after="240" w:line="360" w:lineRule="auto"/>
        <w:contextualSpacing w:val="0"/>
        <w:jc w:val="both"/>
        <w:rPr>
          <w:rFonts w:ascii="Arial" w:eastAsia="Times New Roman" w:hAnsi="Arial" w:cs="Arial"/>
          <w:b/>
          <w:sz w:val="20"/>
          <w:szCs w:val="20"/>
          <w:lang w:eastAsia="sl-SI"/>
        </w:rPr>
      </w:pPr>
      <w:r w:rsidRPr="00CC3EA9">
        <w:rPr>
          <w:rFonts w:ascii="Arial" w:eastAsia="Times New Roman" w:hAnsi="Arial" w:cs="Arial"/>
          <w:b/>
          <w:sz w:val="20"/>
          <w:szCs w:val="20"/>
          <w:lang w:eastAsia="sl-SI"/>
        </w:rPr>
        <w:t>УГОВОРНА КАЗНА</w:t>
      </w:r>
    </w:p>
    <w:p w:rsidR="00D52B49" w:rsidRPr="00A12FE6" w:rsidRDefault="00D52B49" w:rsidP="00A12FE6">
      <w:pPr>
        <w:pStyle w:val="Heading3"/>
        <w:numPr>
          <w:ilvl w:val="1"/>
          <w:numId w:val="2"/>
        </w:numPr>
        <w:ind w:left="709" w:hanging="709"/>
        <w:rPr>
          <w:rFonts w:cs="Arial"/>
        </w:rPr>
      </w:pPr>
      <w:r w:rsidRPr="00A12FE6">
        <w:rPr>
          <w:rFonts w:cs="Arial"/>
        </w:rPr>
        <w:t>У случају прекорачења уговорног рока испоруке Добављач је дужан да плати Купцу уговорну казну у износу од 0,5% од укупне вредности лекова за коју је прекорачио рок испоруке, за сваки дан закашњења, али не више од 5 % од уговорне вредности тих лекова. Ако штета пређе износ уговорне казне Купац може да тражи накнаду стварне штете, а може и да раскине уговор без обавезе према Добављачу.</w:t>
      </w:r>
    </w:p>
    <w:p w:rsidR="00A12FE6" w:rsidRDefault="00A12FE6">
      <w:pPr>
        <w:rPr>
          <w:rFonts w:ascii="Arial" w:hAnsi="Arial" w:cs="Arial"/>
          <w:b/>
          <w:sz w:val="20"/>
          <w:szCs w:val="20"/>
        </w:rPr>
      </w:pPr>
      <w:r>
        <w:rPr>
          <w:rFonts w:ascii="Arial" w:hAnsi="Arial" w:cs="Arial"/>
          <w:b/>
          <w:sz w:val="20"/>
          <w:szCs w:val="20"/>
        </w:rPr>
        <w:br w:type="page"/>
      </w:r>
    </w:p>
    <w:p w:rsidR="00D52B49" w:rsidRPr="00C107DB" w:rsidRDefault="00D52B49" w:rsidP="00D52B49">
      <w:pPr>
        <w:pStyle w:val="ListParagraph"/>
        <w:numPr>
          <w:ilvl w:val="0"/>
          <w:numId w:val="2"/>
        </w:numPr>
        <w:spacing w:before="480" w:after="240" w:line="360" w:lineRule="auto"/>
        <w:contextualSpacing w:val="0"/>
        <w:jc w:val="both"/>
        <w:rPr>
          <w:rFonts w:ascii="Arial" w:hAnsi="Arial" w:cs="Arial"/>
          <w:b/>
          <w:sz w:val="20"/>
          <w:szCs w:val="20"/>
        </w:rPr>
      </w:pPr>
      <w:r w:rsidRPr="00C107DB">
        <w:rPr>
          <w:rFonts w:ascii="Arial" w:hAnsi="Arial" w:cs="Arial"/>
          <w:b/>
          <w:sz w:val="20"/>
          <w:szCs w:val="20"/>
        </w:rPr>
        <w:lastRenderedPageBreak/>
        <w:t>СРЕДСТВО ОБЕЗБЕЂЕЊА</w:t>
      </w:r>
    </w:p>
    <w:p w:rsidR="00D52B49" w:rsidRPr="00C107DB" w:rsidRDefault="00D52B49" w:rsidP="00D52B49">
      <w:pPr>
        <w:tabs>
          <w:tab w:val="left" w:pos="567"/>
        </w:tabs>
        <w:ind w:left="426" w:hanging="426"/>
        <w:jc w:val="both"/>
        <w:rPr>
          <w:rFonts w:ascii="Arial" w:hAnsi="Arial" w:cs="Arial"/>
          <w:sz w:val="20"/>
          <w:szCs w:val="20"/>
        </w:rPr>
      </w:pPr>
      <w:r w:rsidRPr="00C107DB">
        <w:rPr>
          <w:rFonts w:ascii="Arial" w:hAnsi="Arial" w:cs="Arial"/>
          <w:sz w:val="20"/>
          <w:szCs w:val="20"/>
        </w:rPr>
        <w:t xml:space="preserve">8.1  </w:t>
      </w:r>
      <w:r w:rsidRPr="00C107DB">
        <w:rPr>
          <w:rFonts w:ascii="Arial" w:hAnsi="Arial" w:cs="Arial"/>
          <w:bCs/>
          <w:sz w:val="20"/>
          <w:szCs w:val="20"/>
        </w:rPr>
        <w:t xml:space="preserve">Добављач је дужан да, приликом закључења појединачног уговора, као средство обезбеђења за добро извршење посла, достави </w:t>
      </w:r>
      <w:r w:rsidRPr="00C107DB">
        <w:rPr>
          <w:rFonts w:ascii="Arial" w:hAnsi="Arial" w:cs="Arial"/>
          <w:bCs/>
          <w:sz w:val="20"/>
          <w:szCs w:val="20"/>
          <w:lang w:val="sr-Cyrl-CS"/>
        </w:rPr>
        <w:t>Купцу</w:t>
      </w:r>
      <w:r w:rsidRPr="00C107DB">
        <w:rPr>
          <w:rFonts w:ascii="Arial" w:hAnsi="Arial" w:cs="Arial"/>
          <w:bCs/>
          <w:sz w:val="20"/>
          <w:szCs w:val="20"/>
        </w:rPr>
        <w:t xml:space="preserve"> бланко меницу, која мора бити евидентирана у Регистру меница и овлашћења Народне банке Србије (као доказ доставити извод из регистра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са роком важења не краћим од </w:t>
      </w:r>
      <w:r w:rsidRPr="00C107DB">
        <w:rPr>
          <w:rFonts w:ascii="Arial" w:hAnsi="Arial" w:cs="Arial"/>
          <w:bCs/>
          <w:sz w:val="20"/>
          <w:szCs w:val="20"/>
          <w:lang w:val="sr-Cyrl-CS"/>
        </w:rPr>
        <w:t>шест месеци</w:t>
      </w:r>
      <w:r w:rsidRPr="00C107DB">
        <w:rPr>
          <w:rFonts w:ascii="Arial" w:hAnsi="Arial" w:cs="Arial"/>
          <w:bCs/>
          <w:sz w:val="20"/>
          <w:szCs w:val="20"/>
        </w:rPr>
        <w:t>, у висини од 3% од вредности уговора.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D52B49" w:rsidRPr="008A5D97" w:rsidRDefault="00D52B49" w:rsidP="00D52B49">
      <w:pPr>
        <w:pStyle w:val="ListParagraph"/>
        <w:numPr>
          <w:ilvl w:val="1"/>
          <w:numId w:val="5"/>
        </w:numPr>
        <w:tabs>
          <w:tab w:val="left" w:pos="720"/>
        </w:tabs>
        <w:spacing w:before="240" w:after="0" w:line="240" w:lineRule="auto"/>
        <w:ind w:left="426" w:hanging="426"/>
        <w:jc w:val="both"/>
        <w:rPr>
          <w:rFonts w:ascii="Arial" w:hAnsi="Arial" w:cs="Arial"/>
          <w:bCs/>
          <w:sz w:val="20"/>
          <w:szCs w:val="20"/>
        </w:rPr>
      </w:pPr>
      <w:r w:rsidRPr="00C107DB">
        <w:rPr>
          <w:rFonts w:ascii="Arial" w:hAnsi="Arial" w:cs="Arial"/>
          <w:bCs/>
          <w:sz w:val="20"/>
          <w:szCs w:val="20"/>
        </w:rPr>
        <w:t xml:space="preserve">Средство обезбеђења за добро извршење посла Добављач мора да поднесе </w:t>
      </w:r>
      <w:r w:rsidRPr="00C107DB">
        <w:rPr>
          <w:rFonts w:ascii="Arial" w:hAnsi="Arial" w:cs="Arial"/>
          <w:bCs/>
          <w:sz w:val="20"/>
          <w:szCs w:val="20"/>
          <w:lang w:val="sr-Cyrl-CS"/>
        </w:rPr>
        <w:t>Купцу</w:t>
      </w:r>
      <w:r w:rsidRPr="00C107DB">
        <w:rPr>
          <w:rFonts w:ascii="Arial" w:hAnsi="Arial" w:cs="Arial"/>
          <w:bCs/>
          <w:sz w:val="20"/>
          <w:szCs w:val="20"/>
        </w:rPr>
        <w:t xml:space="preserve"> приликом потписивања уговора, односно најкасније у року од 10 (десет) дана од обостраног потписивања уговора. </w:t>
      </w:r>
    </w:p>
    <w:p w:rsidR="00D52B49" w:rsidRPr="00C107DB" w:rsidRDefault="00D52B49" w:rsidP="00D52B49">
      <w:pPr>
        <w:pStyle w:val="ListParagraph"/>
        <w:tabs>
          <w:tab w:val="left" w:pos="720"/>
        </w:tabs>
        <w:spacing w:before="240" w:after="0" w:line="240" w:lineRule="auto"/>
        <w:ind w:left="426"/>
        <w:jc w:val="both"/>
        <w:rPr>
          <w:rFonts w:ascii="Arial" w:hAnsi="Arial" w:cs="Arial"/>
          <w:bCs/>
          <w:sz w:val="20"/>
          <w:szCs w:val="20"/>
        </w:rPr>
      </w:pPr>
    </w:p>
    <w:p w:rsidR="00D52B49" w:rsidRPr="00C107DB" w:rsidRDefault="00D52B49" w:rsidP="00D52B49">
      <w:pPr>
        <w:pStyle w:val="ListParagraph"/>
        <w:numPr>
          <w:ilvl w:val="1"/>
          <w:numId w:val="5"/>
        </w:numPr>
        <w:tabs>
          <w:tab w:val="left" w:pos="720"/>
        </w:tabs>
        <w:ind w:left="426" w:hanging="426"/>
        <w:jc w:val="both"/>
        <w:rPr>
          <w:rFonts w:ascii="Arial" w:hAnsi="Arial" w:cs="Arial"/>
          <w:bCs/>
          <w:sz w:val="20"/>
          <w:szCs w:val="20"/>
        </w:rPr>
      </w:pPr>
      <w:r w:rsidRPr="00C107DB">
        <w:rPr>
          <w:rFonts w:ascii="Arial" w:hAnsi="Arial" w:cs="Arial"/>
          <w:bCs/>
          <w:sz w:val="20"/>
          <w:szCs w:val="20"/>
          <w:lang w:val="sr-Cyrl-CS"/>
        </w:rPr>
        <w:t>Купац</w:t>
      </w:r>
      <w:r w:rsidRPr="00C107DB">
        <w:rPr>
          <w:rFonts w:ascii="Arial" w:hAnsi="Arial" w:cs="Arial"/>
          <w:bCs/>
          <w:sz w:val="20"/>
          <w:szCs w:val="20"/>
        </w:rPr>
        <w:t xml:space="preserve"> ће Добаљачу, по пријему његовог писаног захтева, вратити средство обезбеђења за добро извршење посла у року не дужем од 30 (тридесет) дана од дана извршења последње уговорене испоруке. </w:t>
      </w:r>
    </w:p>
    <w:p w:rsidR="00D52B49" w:rsidRPr="00CC3EA9" w:rsidRDefault="00D52B49" w:rsidP="00D52B49">
      <w:pPr>
        <w:pStyle w:val="Default"/>
        <w:numPr>
          <w:ilvl w:val="0"/>
          <w:numId w:val="2"/>
        </w:numPr>
        <w:spacing w:before="480" w:after="240" w:line="276" w:lineRule="auto"/>
        <w:jc w:val="both"/>
        <w:rPr>
          <w:color w:val="auto"/>
          <w:sz w:val="20"/>
          <w:szCs w:val="20"/>
        </w:rPr>
      </w:pPr>
      <w:r w:rsidRPr="00CC3EA9">
        <w:rPr>
          <w:b/>
          <w:bCs/>
          <w:color w:val="auto"/>
          <w:sz w:val="20"/>
          <w:szCs w:val="20"/>
        </w:rPr>
        <w:t xml:space="preserve">ВИША СИЛА </w:t>
      </w:r>
    </w:p>
    <w:p w:rsidR="00D52B49" w:rsidRPr="00CC3EA9" w:rsidRDefault="00D52B49" w:rsidP="00167396">
      <w:pPr>
        <w:pStyle w:val="Default"/>
        <w:numPr>
          <w:ilvl w:val="1"/>
          <w:numId w:val="2"/>
        </w:numPr>
        <w:spacing w:after="200" w:line="276" w:lineRule="auto"/>
        <w:ind w:left="567" w:hanging="567"/>
        <w:jc w:val="both"/>
        <w:rPr>
          <w:color w:val="auto"/>
          <w:sz w:val="20"/>
          <w:szCs w:val="20"/>
        </w:rPr>
      </w:pPr>
      <w:r w:rsidRPr="00CC3EA9">
        <w:rPr>
          <w:color w:val="auto"/>
          <w:sz w:val="20"/>
          <w:szCs w:val="20"/>
        </w:rPr>
        <w:t>Наступање више силе осл</w:t>
      </w:r>
      <w:r>
        <w:rPr>
          <w:color w:val="auto"/>
          <w:sz w:val="20"/>
          <w:szCs w:val="20"/>
        </w:rPr>
        <w:t>обађа од одговорности стране у уговор</w:t>
      </w:r>
      <w:r w:rsidRPr="00CC3EA9">
        <w:rPr>
          <w:color w:val="auto"/>
          <w:sz w:val="20"/>
          <w:szCs w:val="20"/>
        </w:rPr>
        <w:t xml:space="preserve">у за кашњење у извршењу обавеза из </w:t>
      </w:r>
      <w:r>
        <w:rPr>
          <w:color w:val="auto"/>
          <w:sz w:val="20"/>
          <w:szCs w:val="20"/>
        </w:rPr>
        <w:t>уговора.</w:t>
      </w:r>
      <w:r w:rsidRPr="00CC3EA9">
        <w:rPr>
          <w:color w:val="auto"/>
          <w:sz w:val="20"/>
          <w:szCs w:val="20"/>
        </w:rPr>
        <w:t xml:space="preserve"> О датуму наступања, трајању и датуму престанка више силе, стране у споразуму су обавезне, да једна другу обавесте писменим путем у року од 24 (двадесетчетири) часа. </w:t>
      </w:r>
    </w:p>
    <w:p w:rsidR="00D52B49" w:rsidRPr="00CC3EA9" w:rsidRDefault="00D52B49" w:rsidP="00167396">
      <w:pPr>
        <w:pStyle w:val="ListParagraph"/>
        <w:numPr>
          <w:ilvl w:val="1"/>
          <w:numId w:val="2"/>
        </w:numPr>
        <w:ind w:left="567" w:hanging="567"/>
        <w:contextualSpacing w:val="0"/>
        <w:jc w:val="both"/>
        <w:rPr>
          <w:rFonts w:ascii="Arial" w:hAnsi="Arial" w:cs="Arial"/>
          <w:sz w:val="20"/>
          <w:szCs w:val="20"/>
        </w:rPr>
      </w:pPr>
      <w:r w:rsidRPr="00CC3EA9">
        <w:rPr>
          <w:rFonts w:ascii="Arial" w:hAnsi="Arial" w:cs="Arial"/>
          <w:sz w:val="20"/>
          <w:szCs w:val="20"/>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D52B49" w:rsidRPr="00D01626" w:rsidRDefault="00D52B49" w:rsidP="00D52B49">
      <w:pPr>
        <w:pStyle w:val="Default"/>
        <w:numPr>
          <w:ilvl w:val="0"/>
          <w:numId w:val="2"/>
        </w:numPr>
        <w:spacing w:before="480" w:after="240" w:line="360" w:lineRule="auto"/>
        <w:jc w:val="both"/>
        <w:rPr>
          <w:color w:val="auto"/>
          <w:sz w:val="20"/>
          <w:szCs w:val="20"/>
        </w:rPr>
      </w:pPr>
      <w:r w:rsidRPr="00D01626">
        <w:rPr>
          <w:b/>
          <w:bCs/>
          <w:color w:val="auto"/>
          <w:sz w:val="20"/>
          <w:szCs w:val="20"/>
        </w:rPr>
        <w:t xml:space="preserve">СПОРОВИ </w:t>
      </w:r>
    </w:p>
    <w:p w:rsidR="00D52B49" w:rsidRPr="00D01626" w:rsidRDefault="00D52B49" w:rsidP="00D52B49">
      <w:pPr>
        <w:pStyle w:val="Default"/>
        <w:numPr>
          <w:ilvl w:val="1"/>
          <w:numId w:val="2"/>
        </w:numPr>
        <w:spacing w:after="200" w:line="276" w:lineRule="auto"/>
        <w:ind w:left="720" w:hanging="720"/>
        <w:jc w:val="both"/>
        <w:rPr>
          <w:b/>
          <w:bCs/>
          <w:color w:val="auto"/>
          <w:sz w:val="20"/>
          <w:szCs w:val="20"/>
        </w:rPr>
      </w:pPr>
      <w:r>
        <w:rPr>
          <w:color w:val="auto"/>
          <w:sz w:val="20"/>
          <w:szCs w:val="20"/>
        </w:rPr>
        <w:t>Уговорне стране</w:t>
      </w:r>
      <w:r w:rsidRPr="00D01626">
        <w:rPr>
          <w:color w:val="auto"/>
          <w:sz w:val="20"/>
          <w:szCs w:val="20"/>
        </w:rPr>
        <w:t xml:space="preserve"> су сагласне да се евентуални спорови решавају споразумно, а у случају спора уговарају стварну и месну надлежност Привредног суда у Београду.</w:t>
      </w:r>
    </w:p>
    <w:p w:rsidR="00D52B49" w:rsidRPr="00D01626" w:rsidRDefault="00D52B49" w:rsidP="00D52B49">
      <w:pPr>
        <w:pStyle w:val="BodyText"/>
        <w:keepNext/>
        <w:numPr>
          <w:ilvl w:val="0"/>
          <w:numId w:val="2"/>
        </w:numPr>
        <w:spacing w:before="480" w:after="240" w:line="360" w:lineRule="auto"/>
        <w:rPr>
          <w:rFonts w:ascii="Arial" w:hAnsi="Arial" w:cs="Arial"/>
          <w:b/>
          <w:sz w:val="20"/>
          <w:szCs w:val="20"/>
        </w:rPr>
      </w:pPr>
      <w:r w:rsidRPr="00D01626">
        <w:rPr>
          <w:rFonts w:ascii="Arial" w:hAnsi="Arial" w:cs="Arial"/>
          <w:b/>
          <w:sz w:val="20"/>
          <w:szCs w:val="20"/>
        </w:rPr>
        <w:t>РАСКИД УГОВОРА</w:t>
      </w:r>
    </w:p>
    <w:p w:rsidR="00D52B49" w:rsidRPr="00D01626" w:rsidRDefault="00D52B49" w:rsidP="00D52B49">
      <w:pPr>
        <w:pStyle w:val="ListParagraph"/>
        <w:numPr>
          <w:ilvl w:val="1"/>
          <w:numId w:val="2"/>
        </w:numPr>
        <w:ind w:left="720" w:hanging="720"/>
        <w:contextualSpacing w:val="0"/>
        <w:jc w:val="both"/>
        <w:rPr>
          <w:rFonts w:ascii="Arial" w:hAnsi="Arial" w:cs="Arial"/>
          <w:sz w:val="20"/>
          <w:szCs w:val="20"/>
        </w:rPr>
      </w:pPr>
      <w:r w:rsidRPr="00D01626">
        <w:rPr>
          <w:rFonts w:ascii="Arial" w:hAnsi="Arial" w:cs="Arial"/>
          <w:sz w:val="20"/>
          <w:szCs w:val="20"/>
        </w:rPr>
        <w:t>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30 (тридесет) дана.</w:t>
      </w:r>
    </w:p>
    <w:p w:rsidR="00D52B49" w:rsidRPr="00D01626" w:rsidRDefault="00D52B49" w:rsidP="00D52B49">
      <w:pPr>
        <w:pStyle w:val="ListParagraph"/>
        <w:numPr>
          <w:ilvl w:val="1"/>
          <w:numId w:val="2"/>
        </w:numPr>
        <w:ind w:left="720" w:hanging="720"/>
        <w:contextualSpacing w:val="0"/>
        <w:jc w:val="both"/>
        <w:rPr>
          <w:rFonts w:ascii="Arial" w:hAnsi="Arial" w:cs="Arial"/>
          <w:sz w:val="20"/>
          <w:szCs w:val="20"/>
        </w:rPr>
      </w:pPr>
      <w:r w:rsidRPr="00D01626">
        <w:rPr>
          <w:rFonts w:ascii="Arial" w:hAnsi="Arial" w:cs="Arial"/>
          <w:sz w:val="20"/>
          <w:szCs w:val="20"/>
        </w:rPr>
        <w:t>Раскид уговора из разлога наведених уставу 1. овог члана</w:t>
      </w:r>
      <w:r w:rsidR="0058648C">
        <w:rPr>
          <w:rFonts w:ascii="Arial" w:hAnsi="Arial" w:cs="Arial"/>
          <w:sz w:val="20"/>
          <w:szCs w:val="20"/>
        </w:rPr>
        <w:t xml:space="preserve"> </w:t>
      </w:r>
      <w:r w:rsidRPr="00D01626">
        <w:rPr>
          <w:rFonts w:ascii="Arial" w:hAnsi="Arial" w:cs="Arial"/>
          <w:sz w:val="20"/>
          <w:szCs w:val="20"/>
        </w:rPr>
        <w:t>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D52B49" w:rsidRPr="00D01626" w:rsidRDefault="00D52B49" w:rsidP="00D52B49">
      <w:pPr>
        <w:pStyle w:val="ListParagraph"/>
        <w:numPr>
          <w:ilvl w:val="1"/>
          <w:numId w:val="2"/>
        </w:numPr>
        <w:ind w:left="720" w:hanging="720"/>
        <w:contextualSpacing w:val="0"/>
        <w:jc w:val="both"/>
        <w:rPr>
          <w:rFonts w:ascii="Arial" w:hAnsi="Arial" w:cs="Arial"/>
          <w:sz w:val="20"/>
          <w:szCs w:val="20"/>
        </w:rPr>
      </w:pPr>
      <w:r w:rsidRPr="00D01626">
        <w:rPr>
          <w:rFonts w:ascii="Arial" w:hAnsi="Arial" w:cs="Arial"/>
          <w:sz w:val="20"/>
          <w:szCs w:val="20"/>
        </w:rPr>
        <w:t>Раскид уговора из разлога наведених уставу 1.овог члана може да изврши само уговорна страна која је своје обавезе из уговора у потпуности и благовремено извршила.</w:t>
      </w:r>
    </w:p>
    <w:p w:rsidR="00D52B49" w:rsidRPr="00D01626" w:rsidRDefault="00D52B49" w:rsidP="00D52B49">
      <w:pPr>
        <w:pStyle w:val="Default"/>
        <w:numPr>
          <w:ilvl w:val="0"/>
          <w:numId w:val="2"/>
        </w:numPr>
        <w:spacing w:before="480" w:after="240" w:line="360" w:lineRule="auto"/>
        <w:jc w:val="both"/>
        <w:rPr>
          <w:b/>
          <w:color w:val="auto"/>
          <w:sz w:val="20"/>
          <w:szCs w:val="20"/>
        </w:rPr>
      </w:pPr>
      <w:r w:rsidRPr="00D01626">
        <w:rPr>
          <w:b/>
          <w:color w:val="auto"/>
          <w:sz w:val="20"/>
          <w:szCs w:val="20"/>
        </w:rPr>
        <w:lastRenderedPageBreak/>
        <w:t xml:space="preserve">ПОСЕБАН ОСНОВ ЗА РАСКИД </w:t>
      </w:r>
      <w:r>
        <w:rPr>
          <w:b/>
          <w:color w:val="auto"/>
          <w:sz w:val="20"/>
          <w:szCs w:val="20"/>
        </w:rPr>
        <w:t>УГОВОРА</w:t>
      </w:r>
    </w:p>
    <w:p w:rsidR="00D52B49" w:rsidRPr="00E8632D" w:rsidRDefault="00D52B49" w:rsidP="00D52B49">
      <w:pPr>
        <w:pStyle w:val="Default"/>
        <w:numPr>
          <w:ilvl w:val="1"/>
          <w:numId w:val="2"/>
        </w:numPr>
        <w:spacing w:before="200" w:after="200"/>
        <w:ind w:left="720" w:hanging="720"/>
        <w:jc w:val="both"/>
        <w:rPr>
          <w:color w:val="auto"/>
          <w:sz w:val="20"/>
          <w:szCs w:val="20"/>
        </w:rPr>
      </w:pPr>
      <w:r w:rsidRPr="00E8632D">
        <w:rPr>
          <w:color w:val="auto"/>
          <w:sz w:val="20"/>
          <w:szCs w:val="20"/>
        </w:rPr>
        <w:t>Купац има право да раскине уговор за одређени лек уколико утврди да је извесно да ће, услед непродужења дозволе за лек, престати могућност прометовања тог лека пре истека рока трајања овог уговора.</w:t>
      </w:r>
    </w:p>
    <w:p w:rsidR="00D52B49" w:rsidRPr="00E8632D" w:rsidRDefault="00D52B49" w:rsidP="00D52B49">
      <w:pPr>
        <w:pStyle w:val="Default"/>
        <w:numPr>
          <w:ilvl w:val="1"/>
          <w:numId w:val="2"/>
        </w:numPr>
        <w:spacing w:before="200" w:after="200"/>
        <w:ind w:left="720" w:hanging="720"/>
        <w:jc w:val="both"/>
        <w:rPr>
          <w:color w:val="auto"/>
          <w:sz w:val="20"/>
          <w:szCs w:val="20"/>
        </w:rPr>
      </w:pPr>
      <w:r w:rsidRPr="00E8632D">
        <w:rPr>
          <w:color w:val="auto"/>
          <w:sz w:val="20"/>
          <w:szCs w:val="20"/>
        </w:rPr>
        <w:t>Купац има право да, у случају да важећа дозвола за лек истиче пре истека рока трајања овог уговора, захтева од Добављача да достави писану изјаву Носиоца дозволе да ће поднети захтев за обнову дозволе за лек у складу са Законом о лековима и медицинским средствима.</w:t>
      </w:r>
    </w:p>
    <w:p w:rsidR="00D52B49" w:rsidRPr="00E8632D" w:rsidRDefault="00D52B49" w:rsidP="00D52B49">
      <w:pPr>
        <w:pStyle w:val="Default"/>
        <w:numPr>
          <w:ilvl w:val="1"/>
          <w:numId w:val="2"/>
        </w:numPr>
        <w:spacing w:before="200" w:after="200"/>
        <w:ind w:left="720" w:hanging="720"/>
        <w:jc w:val="both"/>
        <w:rPr>
          <w:color w:val="auto"/>
          <w:sz w:val="20"/>
          <w:szCs w:val="20"/>
        </w:rPr>
      </w:pPr>
      <w:r w:rsidRPr="00E8632D">
        <w:rPr>
          <w:color w:val="auto"/>
          <w:sz w:val="20"/>
          <w:szCs w:val="20"/>
        </w:rPr>
        <w:t xml:space="preserve">У случају наведеном у ставу 1. овог члана, раскида се уговор само за лек за који је утврђено да неће моћи да се прометује, док за остале лекове </w:t>
      </w:r>
      <w:r>
        <w:rPr>
          <w:color w:val="auto"/>
          <w:sz w:val="20"/>
          <w:szCs w:val="20"/>
        </w:rPr>
        <w:t>уговор</w:t>
      </w:r>
      <w:r w:rsidRPr="00E8632D">
        <w:rPr>
          <w:color w:val="auto"/>
          <w:sz w:val="20"/>
          <w:szCs w:val="20"/>
        </w:rPr>
        <w:t xml:space="preserve"> остаје на снази.</w:t>
      </w:r>
    </w:p>
    <w:p w:rsidR="00D52B49" w:rsidRPr="00E8632D" w:rsidRDefault="00D52B49" w:rsidP="00D52B49">
      <w:pPr>
        <w:pStyle w:val="Default"/>
        <w:numPr>
          <w:ilvl w:val="0"/>
          <w:numId w:val="2"/>
        </w:numPr>
        <w:spacing w:before="480" w:after="240" w:line="276" w:lineRule="auto"/>
        <w:jc w:val="both"/>
        <w:rPr>
          <w:color w:val="auto"/>
          <w:sz w:val="20"/>
          <w:szCs w:val="20"/>
        </w:rPr>
      </w:pPr>
      <w:r w:rsidRPr="00E8632D">
        <w:rPr>
          <w:b/>
          <w:bCs/>
          <w:color w:val="auto"/>
          <w:sz w:val="20"/>
          <w:szCs w:val="20"/>
        </w:rPr>
        <w:t>ЗАКЉУЧЕЊЕ УГОВОРА</w:t>
      </w:r>
    </w:p>
    <w:p w:rsidR="00D52B49" w:rsidRPr="00E8632D" w:rsidRDefault="00D52B49" w:rsidP="00D52B49">
      <w:pPr>
        <w:pStyle w:val="Default"/>
        <w:numPr>
          <w:ilvl w:val="1"/>
          <w:numId w:val="2"/>
        </w:numPr>
        <w:spacing w:before="120" w:after="20"/>
        <w:ind w:left="720" w:hanging="720"/>
        <w:jc w:val="both"/>
        <w:rPr>
          <w:color w:val="auto"/>
          <w:sz w:val="20"/>
          <w:szCs w:val="20"/>
        </w:rPr>
      </w:pPr>
      <w:r w:rsidRPr="00E8632D">
        <w:rPr>
          <w:color w:val="auto"/>
          <w:sz w:val="20"/>
          <w:szCs w:val="20"/>
        </w:rPr>
        <w:t>Овај уговор се закључује даном потписивања од стране</w:t>
      </w:r>
      <w:r w:rsidR="00931F41">
        <w:rPr>
          <w:color w:val="auto"/>
          <w:sz w:val="20"/>
          <w:szCs w:val="20"/>
        </w:rPr>
        <w:t xml:space="preserve"> </w:t>
      </w:r>
      <w:r w:rsidRPr="00E8632D">
        <w:rPr>
          <w:color w:val="auto"/>
          <w:sz w:val="20"/>
          <w:szCs w:val="20"/>
        </w:rPr>
        <w:t xml:space="preserve">Купца и Добављача под условом да Добављач достави тражено средство обезбеђења за добро извршење посла, и почиње да се примењује од </w:t>
      </w:r>
      <w:r w:rsidRPr="00E8632D">
        <w:rPr>
          <w:color w:val="auto"/>
          <w:sz w:val="20"/>
          <w:szCs w:val="20"/>
          <w:lang w:val="sr-Cyrl-CS"/>
        </w:rPr>
        <w:t>дана закључења</w:t>
      </w:r>
      <w:r w:rsidRPr="00E8632D">
        <w:rPr>
          <w:color w:val="auto"/>
          <w:sz w:val="20"/>
          <w:szCs w:val="20"/>
        </w:rPr>
        <w:t xml:space="preserve">. </w:t>
      </w:r>
    </w:p>
    <w:p w:rsidR="00D52B49" w:rsidRPr="00E8632D" w:rsidRDefault="00D52B49" w:rsidP="00D52B49">
      <w:pPr>
        <w:pStyle w:val="Default"/>
        <w:numPr>
          <w:ilvl w:val="1"/>
          <w:numId w:val="2"/>
        </w:numPr>
        <w:spacing w:before="120" w:after="20"/>
        <w:ind w:left="720" w:hanging="720"/>
        <w:jc w:val="both"/>
        <w:rPr>
          <w:color w:val="auto"/>
          <w:sz w:val="20"/>
          <w:szCs w:val="20"/>
        </w:rPr>
      </w:pPr>
      <w:r w:rsidRPr="00E8632D">
        <w:rPr>
          <w:color w:val="auto"/>
          <w:sz w:val="20"/>
          <w:szCs w:val="20"/>
        </w:rPr>
        <w:t>Уколико Добављач не достави тражено средство обезбеђења за добро извршење посла, сматраће се да уговор није ни био закључен.</w:t>
      </w:r>
    </w:p>
    <w:p w:rsidR="00D52B49" w:rsidRPr="00E8632D" w:rsidRDefault="00D52B49" w:rsidP="00D52B49">
      <w:pPr>
        <w:pStyle w:val="ListParagraph"/>
        <w:numPr>
          <w:ilvl w:val="0"/>
          <w:numId w:val="2"/>
        </w:numPr>
        <w:spacing w:before="480" w:after="240" w:line="360" w:lineRule="auto"/>
        <w:contextualSpacing w:val="0"/>
        <w:jc w:val="both"/>
        <w:rPr>
          <w:rFonts w:ascii="Arial" w:hAnsi="Arial" w:cs="Arial"/>
          <w:b/>
          <w:sz w:val="20"/>
          <w:szCs w:val="20"/>
        </w:rPr>
      </w:pPr>
      <w:r w:rsidRPr="00E8632D">
        <w:rPr>
          <w:rFonts w:ascii="Arial" w:hAnsi="Arial" w:cs="Arial"/>
          <w:b/>
          <w:sz w:val="20"/>
          <w:szCs w:val="20"/>
        </w:rPr>
        <w:t>ДОСТАВЉАЊЕ ИНФОРМАЦИЈА</w:t>
      </w:r>
    </w:p>
    <w:p w:rsidR="00D52B49" w:rsidRPr="00E8632D" w:rsidRDefault="00D52B49" w:rsidP="00D52B49">
      <w:pPr>
        <w:pStyle w:val="ListParagraph"/>
        <w:numPr>
          <w:ilvl w:val="1"/>
          <w:numId w:val="2"/>
        </w:numPr>
        <w:ind w:left="720" w:hanging="720"/>
        <w:contextualSpacing w:val="0"/>
        <w:jc w:val="both"/>
        <w:rPr>
          <w:rFonts w:ascii="Arial" w:hAnsi="Arial" w:cs="Arial"/>
          <w:sz w:val="20"/>
          <w:szCs w:val="20"/>
        </w:rPr>
      </w:pPr>
      <w:r w:rsidRPr="00E8632D">
        <w:rPr>
          <w:rFonts w:ascii="Arial" w:hAnsi="Arial" w:cs="Arial"/>
          <w:sz w:val="20"/>
          <w:szCs w:val="20"/>
        </w:rPr>
        <w:t>Добављач је дужан да сваког 10-ог у месецу, за претходни месец, Фонду доставља извештај о испорукама извршеним Купцима на основу овог уговора.</w:t>
      </w:r>
    </w:p>
    <w:p w:rsidR="00D52B49" w:rsidRPr="00E8632D" w:rsidRDefault="00D52B49" w:rsidP="00D52B49">
      <w:pPr>
        <w:pStyle w:val="Default"/>
        <w:numPr>
          <w:ilvl w:val="0"/>
          <w:numId w:val="2"/>
        </w:numPr>
        <w:spacing w:before="480" w:after="240" w:line="360" w:lineRule="auto"/>
        <w:jc w:val="both"/>
        <w:rPr>
          <w:color w:val="auto"/>
          <w:sz w:val="20"/>
          <w:szCs w:val="20"/>
        </w:rPr>
      </w:pPr>
      <w:r w:rsidRPr="00E8632D">
        <w:rPr>
          <w:b/>
          <w:bCs/>
          <w:color w:val="auto"/>
          <w:sz w:val="20"/>
          <w:szCs w:val="20"/>
        </w:rPr>
        <w:t xml:space="preserve">ЗАВРШНЕ ОДРЕДБЕ </w:t>
      </w:r>
    </w:p>
    <w:p w:rsidR="00D52B49" w:rsidRPr="00E8632D" w:rsidRDefault="00D52B49" w:rsidP="00D52B49">
      <w:pPr>
        <w:pStyle w:val="Default"/>
        <w:numPr>
          <w:ilvl w:val="1"/>
          <w:numId w:val="2"/>
        </w:numPr>
        <w:spacing w:after="200" w:line="276" w:lineRule="auto"/>
        <w:ind w:left="720" w:hanging="722"/>
        <w:jc w:val="both"/>
        <w:rPr>
          <w:color w:val="auto"/>
          <w:sz w:val="20"/>
          <w:szCs w:val="20"/>
        </w:rPr>
      </w:pPr>
      <w:r w:rsidRPr="00E8632D">
        <w:rPr>
          <w:color w:val="auto"/>
          <w:sz w:val="20"/>
          <w:szCs w:val="20"/>
        </w:rPr>
        <w:t>Овај уговор сачињен је у 4 (</w:t>
      </w:r>
      <w:r w:rsidRPr="00E8632D">
        <w:rPr>
          <w:color w:val="auto"/>
          <w:sz w:val="20"/>
          <w:szCs w:val="20"/>
          <w:lang w:val="sr-Cyrl-CS"/>
        </w:rPr>
        <w:t>четири</w:t>
      </w:r>
      <w:r w:rsidRPr="00E8632D">
        <w:rPr>
          <w:color w:val="auto"/>
          <w:sz w:val="20"/>
          <w:szCs w:val="20"/>
        </w:rPr>
        <w:t>) истоветн</w:t>
      </w:r>
      <w:r w:rsidRPr="00E8632D">
        <w:rPr>
          <w:color w:val="auto"/>
          <w:sz w:val="20"/>
          <w:szCs w:val="20"/>
          <w:lang w:val="sr-Cyrl-CS"/>
        </w:rPr>
        <w:t>а</w:t>
      </w:r>
      <w:r w:rsidRPr="00E8632D">
        <w:rPr>
          <w:color w:val="auto"/>
          <w:sz w:val="20"/>
          <w:szCs w:val="20"/>
        </w:rPr>
        <w:t xml:space="preserve"> примерка на српском језику, </w:t>
      </w:r>
      <w:r w:rsidRPr="00E8632D">
        <w:rPr>
          <w:color w:val="auto"/>
          <w:sz w:val="20"/>
          <w:szCs w:val="20"/>
          <w:lang w:val="sr-Cyrl-CS"/>
        </w:rPr>
        <w:t>и то за сваку уговорну страну по</w:t>
      </w:r>
      <w:r w:rsidRPr="00E8632D">
        <w:rPr>
          <w:color w:val="auto"/>
          <w:sz w:val="20"/>
          <w:szCs w:val="20"/>
        </w:rPr>
        <w:t xml:space="preserve"> два примерка. </w:t>
      </w:r>
    </w:p>
    <w:p w:rsidR="00D52B49" w:rsidRPr="00E8632D" w:rsidRDefault="00D52B49" w:rsidP="00D52B49">
      <w:pPr>
        <w:pStyle w:val="Default"/>
        <w:numPr>
          <w:ilvl w:val="1"/>
          <w:numId w:val="2"/>
        </w:numPr>
        <w:spacing w:after="200" w:line="276" w:lineRule="auto"/>
        <w:ind w:left="992" w:hanging="992"/>
        <w:jc w:val="both"/>
        <w:rPr>
          <w:color w:val="auto"/>
          <w:sz w:val="20"/>
          <w:szCs w:val="20"/>
        </w:rPr>
      </w:pPr>
      <w:r w:rsidRPr="00E8632D">
        <w:rPr>
          <w:color w:val="auto"/>
          <w:sz w:val="20"/>
          <w:szCs w:val="20"/>
        </w:rPr>
        <w:t xml:space="preserve">Саставни део овог споразума </w:t>
      </w:r>
      <w:r>
        <w:rPr>
          <w:color w:val="auto"/>
          <w:sz w:val="20"/>
          <w:szCs w:val="20"/>
        </w:rPr>
        <w:t>је и његов прилог и то</w:t>
      </w:r>
      <w:r w:rsidRPr="00E8632D">
        <w:rPr>
          <w:color w:val="auto"/>
          <w:sz w:val="20"/>
          <w:szCs w:val="20"/>
        </w:rPr>
        <w:t xml:space="preserve">: </w:t>
      </w:r>
    </w:p>
    <w:p w:rsidR="00D52B49" w:rsidRDefault="00D52B49" w:rsidP="00D52B49">
      <w:pPr>
        <w:pStyle w:val="Default"/>
        <w:spacing w:after="200" w:line="276" w:lineRule="auto"/>
        <w:ind w:left="992"/>
        <w:jc w:val="both"/>
        <w:rPr>
          <w:color w:val="auto"/>
          <w:sz w:val="20"/>
          <w:szCs w:val="20"/>
        </w:rPr>
      </w:pPr>
      <w:r w:rsidRPr="00E8632D">
        <w:rPr>
          <w:color w:val="auto"/>
          <w:sz w:val="20"/>
          <w:szCs w:val="20"/>
        </w:rPr>
        <w:t xml:space="preserve">Прилог </w:t>
      </w:r>
      <w:r>
        <w:rPr>
          <w:color w:val="auto"/>
          <w:sz w:val="20"/>
          <w:szCs w:val="20"/>
        </w:rPr>
        <w:t>1</w:t>
      </w:r>
      <w:r w:rsidRPr="00E8632D">
        <w:rPr>
          <w:color w:val="auto"/>
          <w:sz w:val="20"/>
          <w:szCs w:val="20"/>
        </w:rPr>
        <w:t xml:space="preserve"> – Спецификација лекова са ценама</w:t>
      </w:r>
    </w:p>
    <w:p w:rsidR="00213372" w:rsidRPr="00213372" w:rsidRDefault="00213372" w:rsidP="00D52B49">
      <w:pPr>
        <w:pStyle w:val="Default"/>
        <w:spacing w:after="200" w:line="276" w:lineRule="auto"/>
        <w:ind w:left="992"/>
        <w:jc w:val="both"/>
        <w:rPr>
          <w:color w:val="auto"/>
          <w:sz w:val="20"/>
          <w:szCs w:val="20"/>
        </w:rPr>
      </w:pPr>
    </w:p>
    <w:p w:rsidR="00931F41" w:rsidRDefault="00931F41" w:rsidP="00931F41">
      <w:pPr>
        <w:spacing w:after="0" w:line="240" w:lineRule="auto"/>
      </w:pPr>
    </w:p>
    <w:tbl>
      <w:tblPr>
        <w:tblW w:w="0" w:type="auto"/>
        <w:jc w:val="center"/>
        <w:tblInd w:w="108" w:type="dxa"/>
        <w:tblLook w:val="04A0"/>
      </w:tblPr>
      <w:tblGrid>
        <w:gridCol w:w="4857"/>
        <w:gridCol w:w="3885"/>
      </w:tblGrid>
      <w:tr w:rsidR="00A12FE6" w:rsidRPr="000C21E0" w:rsidTr="007D79FD">
        <w:trPr>
          <w:jc w:val="center"/>
        </w:trPr>
        <w:tc>
          <w:tcPr>
            <w:tcW w:w="4857" w:type="dxa"/>
            <w:vAlign w:val="center"/>
          </w:tcPr>
          <w:p w:rsidR="00A12FE6" w:rsidRPr="000C21E0" w:rsidRDefault="00A12FE6" w:rsidP="007D79FD">
            <w:pPr>
              <w:pStyle w:val="Default"/>
              <w:jc w:val="center"/>
              <w:rPr>
                <w:sz w:val="20"/>
                <w:szCs w:val="20"/>
                <w:lang w:val="sr-Cyrl-CS"/>
              </w:rPr>
            </w:pPr>
            <w:r>
              <w:rPr>
                <w:sz w:val="20"/>
                <w:szCs w:val="20"/>
                <w:lang w:val="sr-Cyrl-CS"/>
              </w:rPr>
              <w:t>КУПАЦ</w:t>
            </w:r>
          </w:p>
        </w:tc>
        <w:tc>
          <w:tcPr>
            <w:tcW w:w="3885" w:type="dxa"/>
            <w:vAlign w:val="center"/>
          </w:tcPr>
          <w:p w:rsidR="00A12FE6" w:rsidRPr="000C21E0" w:rsidRDefault="00A12FE6" w:rsidP="007D79FD">
            <w:pPr>
              <w:pStyle w:val="Default"/>
              <w:jc w:val="center"/>
              <w:rPr>
                <w:sz w:val="20"/>
                <w:szCs w:val="20"/>
                <w:lang w:val="sr-Cyrl-CS"/>
              </w:rPr>
            </w:pPr>
            <w:r w:rsidRPr="000C21E0">
              <w:rPr>
                <w:sz w:val="20"/>
                <w:szCs w:val="20"/>
                <w:lang w:val="sr-Cyrl-CS"/>
              </w:rPr>
              <w:t>ДОБАВЉАЧ</w:t>
            </w:r>
          </w:p>
        </w:tc>
      </w:tr>
      <w:tr w:rsidR="00A12FE6" w:rsidRPr="000C21E0" w:rsidTr="007D79FD">
        <w:trPr>
          <w:jc w:val="center"/>
        </w:trPr>
        <w:tc>
          <w:tcPr>
            <w:tcW w:w="4857" w:type="dxa"/>
            <w:vAlign w:val="center"/>
          </w:tcPr>
          <w:p w:rsidR="00A12FE6" w:rsidRPr="000C21E0" w:rsidRDefault="00A12FE6" w:rsidP="007D79FD">
            <w:pPr>
              <w:pStyle w:val="Default"/>
              <w:jc w:val="center"/>
              <w:rPr>
                <w:sz w:val="20"/>
                <w:szCs w:val="20"/>
                <w:lang w:val="sr-Cyrl-CS"/>
              </w:rPr>
            </w:pPr>
          </w:p>
        </w:tc>
        <w:tc>
          <w:tcPr>
            <w:tcW w:w="3885" w:type="dxa"/>
            <w:vAlign w:val="center"/>
          </w:tcPr>
          <w:p w:rsidR="00A12FE6" w:rsidRPr="000C21E0" w:rsidRDefault="00A12FE6" w:rsidP="007D79FD">
            <w:pPr>
              <w:pStyle w:val="Default"/>
              <w:jc w:val="center"/>
              <w:rPr>
                <w:sz w:val="20"/>
                <w:szCs w:val="20"/>
                <w:lang w:val="sr-Cyrl-CS"/>
              </w:rPr>
            </w:pPr>
          </w:p>
        </w:tc>
      </w:tr>
      <w:tr w:rsidR="00A12FE6" w:rsidRPr="000C21E0" w:rsidTr="007D79FD">
        <w:trPr>
          <w:jc w:val="center"/>
        </w:trPr>
        <w:tc>
          <w:tcPr>
            <w:tcW w:w="4857" w:type="dxa"/>
            <w:vAlign w:val="center"/>
          </w:tcPr>
          <w:p w:rsidR="00A12FE6" w:rsidRPr="000C21E0" w:rsidRDefault="00A12FE6" w:rsidP="007D79FD">
            <w:pPr>
              <w:pStyle w:val="Default"/>
              <w:jc w:val="center"/>
              <w:rPr>
                <w:sz w:val="20"/>
                <w:szCs w:val="20"/>
                <w:lang w:val="sr-Cyrl-CS"/>
              </w:rPr>
            </w:pPr>
          </w:p>
        </w:tc>
        <w:tc>
          <w:tcPr>
            <w:tcW w:w="3885" w:type="dxa"/>
            <w:vAlign w:val="center"/>
          </w:tcPr>
          <w:p w:rsidR="00A12FE6" w:rsidRPr="000C21E0" w:rsidRDefault="00A12FE6" w:rsidP="007D79FD">
            <w:pPr>
              <w:pStyle w:val="Default"/>
              <w:jc w:val="center"/>
              <w:rPr>
                <w:sz w:val="20"/>
                <w:szCs w:val="20"/>
                <w:lang w:val="sr-Cyrl-CS"/>
              </w:rPr>
            </w:pPr>
          </w:p>
        </w:tc>
      </w:tr>
      <w:tr w:rsidR="00A12FE6" w:rsidRPr="000C21E0" w:rsidTr="007D79FD">
        <w:trPr>
          <w:jc w:val="center"/>
        </w:trPr>
        <w:tc>
          <w:tcPr>
            <w:tcW w:w="4857" w:type="dxa"/>
            <w:vAlign w:val="center"/>
          </w:tcPr>
          <w:p w:rsidR="00A12FE6" w:rsidRPr="000C21E0" w:rsidRDefault="00A12FE6" w:rsidP="007D79FD">
            <w:pPr>
              <w:pStyle w:val="Default"/>
              <w:jc w:val="center"/>
              <w:rPr>
                <w:sz w:val="20"/>
                <w:szCs w:val="20"/>
                <w:lang w:val="sr-Cyrl-CS"/>
              </w:rPr>
            </w:pPr>
          </w:p>
        </w:tc>
        <w:tc>
          <w:tcPr>
            <w:tcW w:w="3885" w:type="dxa"/>
            <w:vAlign w:val="center"/>
          </w:tcPr>
          <w:p w:rsidR="00A12FE6" w:rsidRPr="000C21E0" w:rsidRDefault="00A12FE6" w:rsidP="007D79FD">
            <w:pPr>
              <w:pStyle w:val="Default"/>
              <w:jc w:val="center"/>
              <w:rPr>
                <w:sz w:val="20"/>
                <w:szCs w:val="20"/>
                <w:lang w:val="sr-Cyrl-CS"/>
              </w:rPr>
            </w:pPr>
          </w:p>
        </w:tc>
      </w:tr>
      <w:tr w:rsidR="00A12FE6" w:rsidRPr="000C21E0" w:rsidTr="007D79FD">
        <w:trPr>
          <w:jc w:val="center"/>
        </w:trPr>
        <w:tc>
          <w:tcPr>
            <w:tcW w:w="4857" w:type="dxa"/>
            <w:vAlign w:val="center"/>
          </w:tcPr>
          <w:p w:rsidR="00A12FE6" w:rsidRPr="000C21E0" w:rsidRDefault="00A12FE6" w:rsidP="007D79FD">
            <w:pPr>
              <w:pStyle w:val="Default"/>
              <w:jc w:val="center"/>
              <w:rPr>
                <w:sz w:val="20"/>
                <w:szCs w:val="20"/>
                <w:lang w:val="sr-Cyrl-CS"/>
              </w:rPr>
            </w:pPr>
            <w:r w:rsidRPr="000C21E0">
              <w:rPr>
                <w:sz w:val="20"/>
                <w:szCs w:val="20"/>
                <w:lang w:val="sr-Cyrl-CS"/>
              </w:rPr>
              <w:t>________________________</w:t>
            </w:r>
          </w:p>
        </w:tc>
        <w:tc>
          <w:tcPr>
            <w:tcW w:w="3885" w:type="dxa"/>
            <w:vAlign w:val="center"/>
          </w:tcPr>
          <w:p w:rsidR="00A12FE6" w:rsidRPr="000C21E0" w:rsidRDefault="00A12FE6" w:rsidP="007D79FD">
            <w:pPr>
              <w:pStyle w:val="Default"/>
              <w:jc w:val="center"/>
              <w:rPr>
                <w:sz w:val="20"/>
                <w:szCs w:val="20"/>
                <w:lang w:val="sr-Cyrl-CS"/>
              </w:rPr>
            </w:pPr>
            <w:r w:rsidRPr="000C21E0">
              <w:rPr>
                <w:sz w:val="20"/>
                <w:szCs w:val="20"/>
                <w:lang w:val="sr-Cyrl-CS"/>
              </w:rPr>
              <w:t>________________________</w:t>
            </w:r>
          </w:p>
        </w:tc>
      </w:tr>
      <w:tr w:rsidR="00A12FE6" w:rsidRPr="000C21E0" w:rsidTr="007D79FD">
        <w:trPr>
          <w:jc w:val="center"/>
        </w:trPr>
        <w:tc>
          <w:tcPr>
            <w:tcW w:w="4857" w:type="dxa"/>
            <w:vAlign w:val="center"/>
          </w:tcPr>
          <w:p w:rsidR="00A12FE6" w:rsidRPr="000C21E0" w:rsidRDefault="00A12FE6" w:rsidP="007D79FD">
            <w:pPr>
              <w:pStyle w:val="Default"/>
              <w:jc w:val="center"/>
              <w:rPr>
                <w:sz w:val="20"/>
                <w:szCs w:val="20"/>
                <w:lang w:val="sr-Cyrl-CS"/>
              </w:rPr>
            </w:pPr>
          </w:p>
        </w:tc>
        <w:tc>
          <w:tcPr>
            <w:tcW w:w="3885" w:type="dxa"/>
            <w:vAlign w:val="center"/>
          </w:tcPr>
          <w:p w:rsidR="00A12FE6" w:rsidRPr="00AC15C5" w:rsidRDefault="00A12FE6" w:rsidP="007D79FD">
            <w:pPr>
              <w:pStyle w:val="Default"/>
              <w:jc w:val="center"/>
              <w:rPr>
                <w:sz w:val="20"/>
                <w:szCs w:val="20"/>
                <w:highlight w:val="yellow"/>
              </w:rPr>
            </w:pPr>
          </w:p>
        </w:tc>
      </w:tr>
    </w:tbl>
    <w:p w:rsidR="00931F41" w:rsidRPr="00931F41" w:rsidRDefault="00931F41" w:rsidP="00931F41">
      <w:pPr>
        <w:spacing w:after="0" w:line="240" w:lineRule="auto"/>
      </w:pPr>
    </w:p>
    <w:sectPr w:rsidR="00931F41" w:rsidRPr="00931F41" w:rsidSect="00A12FE6">
      <w:footerReference w:type="default" r:id="rId7"/>
      <w:pgSz w:w="12240" w:h="15840"/>
      <w:pgMar w:top="1134"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1B" w:rsidRDefault="009E371B" w:rsidP="00D52B49">
      <w:pPr>
        <w:spacing w:after="0" w:line="240" w:lineRule="auto"/>
      </w:pPr>
      <w:r>
        <w:separator/>
      </w:r>
    </w:p>
  </w:endnote>
  <w:endnote w:type="continuationSeparator" w:id="1">
    <w:p w:rsidR="009E371B" w:rsidRDefault="009E371B" w:rsidP="00D52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6063"/>
      <w:docPartObj>
        <w:docPartGallery w:val="Page Numbers (Bottom of Page)"/>
        <w:docPartUnique/>
      </w:docPartObj>
    </w:sdtPr>
    <w:sdtContent>
      <w:p w:rsidR="00D52B49" w:rsidRDefault="00942F13">
        <w:pPr>
          <w:pStyle w:val="Footer"/>
          <w:jc w:val="right"/>
        </w:pPr>
        <w:fldSimple w:instr=" PAGE   \* MERGEFORMAT ">
          <w:r w:rsidR="002A6FAA">
            <w:rPr>
              <w:noProof/>
            </w:rPr>
            <w:t>1</w:t>
          </w:r>
        </w:fldSimple>
      </w:p>
    </w:sdtContent>
  </w:sdt>
  <w:p w:rsidR="00D52B49" w:rsidRDefault="00D52B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1B" w:rsidRDefault="009E371B" w:rsidP="00D52B49">
      <w:pPr>
        <w:spacing w:after="0" w:line="240" w:lineRule="auto"/>
      </w:pPr>
      <w:r>
        <w:separator/>
      </w:r>
    </w:p>
  </w:footnote>
  <w:footnote w:type="continuationSeparator" w:id="1">
    <w:p w:rsidR="009E371B" w:rsidRDefault="009E371B" w:rsidP="00D52B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C29AD"/>
    <w:multiLevelType w:val="multilevel"/>
    <w:tmpl w:val="3DFC4D6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4BFC43B2"/>
    <w:multiLevelType w:val="multilevel"/>
    <w:tmpl w:val="9F2010F0"/>
    <w:lvl w:ilvl="0">
      <w:start w:val="1"/>
      <w:numFmt w:val="decimal"/>
      <w:lvlText w:val="%1."/>
      <w:lvlJc w:val="left"/>
      <w:pPr>
        <w:ind w:left="502" w:hanging="360"/>
      </w:pPr>
      <w:rPr>
        <w:b w:val="0"/>
      </w:rPr>
    </w:lvl>
    <w:lvl w:ilvl="1">
      <w:start w:val="1"/>
      <w:numFmt w:val="decimal"/>
      <w:lvlText w:val="%1.%2."/>
      <w:lvlJc w:val="left"/>
      <w:pPr>
        <w:ind w:left="268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3CD18A5"/>
    <w:multiLevelType w:val="multilevel"/>
    <w:tmpl w:val="08F63BC0"/>
    <w:lvl w:ilvl="0">
      <w:start w:val="1"/>
      <w:numFmt w:val="upperRoman"/>
      <w:pStyle w:val="Heading1"/>
      <w:lvlText w:val="%1."/>
      <w:lvlJc w:val="right"/>
      <w:pPr>
        <w:ind w:left="360" w:hanging="360"/>
      </w:pPr>
      <w:rPr>
        <w:rFonts w:hint="default"/>
      </w:rPr>
    </w:lvl>
    <w:lvl w:ilvl="1">
      <w:start w:val="1"/>
      <w:numFmt w:val="decimal"/>
      <w:pStyle w:val="Heading2"/>
      <w:lvlText w:val="%2."/>
      <w:lvlJc w:val="left"/>
      <w:pPr>
        <w:ind w:left="576" w:hanging="576"/>
      </w:pPr>
      <w:rPr>
        <w:rFonts w:hint="default"/>
        <w:b w:val="0"/>
        <w:i w:val="0"/>
        <w:color w:val="auto"/>
      </w:rPr>
    </w:lvl>
    <w:lvl w:ilvl="2">
      <w:start w:val="1"/>
      <w:numFmt w:val="decimal"/>
      <w:pStyle w:val="Heading3"/>
      <w:lvlText w:val="%2.%3"/>
      <w:lvlJc w:val="left"/>
      <w:pPr>
        <w:ind w:left="72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5E826E30"/>
    <w:multiLevelType w:val="multilevel"/>
    <w:tmpl w:val="C9D214F8"/>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51E59E6"/>
    <w:multiLevelType w:val="multilevel"/>
    <w:tmpl w:val="07661852"/>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4"/>
  </w:num>
  <w:num w:numId="5">
    <w:abstractNumId w:val="0"/>
  </w:num>
  <w:num w:numId="6">
    <w:abstractNumId w:val="2"/>
    <w:lvlOverride w:ilvl="0">
      <w:startOverride w:val="1"/>
    </w:lvlOverride>
    <w:lvlOverride w:ilvl="1">
      <w:startOverride w:val="7"/>
    </w:lvlOverride>
    <w:lvlOverride w:ilvl="2">
      <w:startOverride w:val="1"/>
    </w:lvlOverride>
  </w:num>
  <w:num w:numId="7">
    <w:abstractNumId w:val="2"/>
    <w:lvlOverride w:ilvl="0">
      <w:startOverride w:val="1"/>
    </w:lvlOverride>
    <w:lvlOverride w:ilvl="1">
      <w:startOverride w:val="7"/>
    </w:lvlOverride>
    <w:lvlOverride w:ilvl="2">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2B49"/>
    <w:rsid w:val="000430E1"/>
    <w:rsid w:val="00051B43"/>
    <w:rsid w:val="001011DE"/>
    <w:rsid w:val="001216D1"/>
    <w:rsid w:val="00167396"/>
    <w:rsid w:val="001D37CA"/>
    <w:rsid w:val="00213372"/>
    <w:rsid w:val="002A6FAA"/>
    <w:rsid w:val="003A0C44"/>
    <w:rsid w:val="0040502D"/>
    <w:rsid w:val="005201E6"/>
    <w:rsid w:val="0058648C"/>
    <w:rsid w:val="005A3969"/>
    <w:rsid w:val="005E75F8"/>
    <w:rsid w:val="00613ED5"/>
    <w:rsid w:val="006D2223"/>
    <w:rsid w:val="0088290B"/>
    <w:rsid w:val="00931F41"/>
    <w:rsid w:val="00942F13"/>
    <w:rsid w:val="00944EF8"/>
    <w:rsid w:val="009E371B"/>
    <w:rsid w:val="00A12FE6"/>
    <w:rsid w:val="00A96CD0"/>
    <w:rsid w:val="00AD77C1"/>
    <w:rsid w:val="00AF354F"/>
    <w:rsid w:val="00B62E47"/>
    <w:rsid w:val="00BC73C5"/>
    <w:rsid w:val="00C94A8F"/>
    <w:rsid w:val="00CE425D"/>
    <w:rsid w:val="00D52B49"/>
    <w:rsid w:val="00D76BF1"/>
    <w:rsid w:val="00E96FC7"/>
    <w:rsid w:val="00F45C19"/>
    <w:rsid w:val="00F9438B"/>
    <w:rsid w:val="00FF0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49"/>
    <w:rPr>
      <w:rFonts w:ascii="Calibri" w:eastAsia="Calibri" w:hAnsi="Calibri" w:cs="Times New Roman"/>
    </w:rPr>
  </w:style>
  <w:style w:type="paragraph" w:styleId="Heading1">
    <w:name w:val="heading 1"/>
    <w:basedOn w:val="Normal"/>
    <w:next w:val="Normal"/>
    <w:link w:val="Heading1Char"/>
    <w:uiPriority w:val="99"/>
    <w:qFormat/>
    <w:rsid w:val="00D52B49"/>
    <w:pPr>
      <w:keepNext/>
      <w:keepLines/>
      <w:numPr>
        <w:numId w:val="1"/>
      </w:numPr>
      <w:spacing w:before="600" w:after="480"/>
      <w:outlineLvl w:val="0"/>
    </w:pPr>
    <w:rPr>
      <w:rFonts w:ascii="Arial" w:eastAsia="Times New Roman" w:hAnsi="Arial"/>
      <w:b/>
      <w:bCs/>
      <w:sz w:val="20"/>
      <w:szCs w:val="28"/>
    </w:rPr>
  </w:style>
  <w:style w:type="paragraph" w:styleId="Heading2">
    <w:name w:val="heading 2"/>
    <w:basedOn w:val="Normal"/>
    <w:next w:val="Normal"/>
    <w:link w:val="Heading2Char"/>
    <w:uiPriority w:val="99"/>
    <w:qFormat/>
    <w:rsid w:val="00D52B49"/>
    <w:pPr>
      <w:keepNext/>
      <w:keepLines/>
      <w:numPr>
        <w:ilvl w:val="1"/>
        <w:numId w:val="1"/>
      </w:numPr>
      <w:spacing w:before="480" w:after="120"/>
      <w:jc w:val="both"/>
      <w:outlineLvl w:val="1"/>
    </w:pPr>
    <w:rPr>
      <w:rFonts w:ascii="Arial" w:eastAsia="Times New Roman" w:hAnsi="Arial"/>
      <w:b/>
      <w:bCs/>
      <w:color w:val="000000"/>
      <w:sz w:val="20"/>
      <w:szCs w:val="26"/>
    </w:rPr>
  </w:style>
  <w:style w:type="paragraph" w:styleId="Heading3">
    <w:name w:val="heading 3"/>
    <w:basedOn w:val="Normal"/>
    <w:next w:val="Normal"/>
    <w:link w:val="Heading3Char"/>
    <w:uiPriority w:val="99"/>
    <w:qFormat/>
    <w:rsid w:val="00D52B49"/>
    <w:pPr>
      <w:keepNext/>
      <w:keepLines/>
      <w:numPr>
        <w:ilvl w:val="2"/>
        <w:numId w:val="1"/>
      </w:numPr>
      <w:spacing w:before="200" w:after="0"/>
      <w:jc w:val="both"/>
      <w:outlineLvl w:val="2"/>
    </w:pPr>
    <w:rPr>
      <w:rFonts w:ascii="Arial" w:eastAsia="Times New Roman" w:hAnsi="Arial"/>
      <w:bCs/>
      <w:sz w:val="20"/>
      <w:szCs w:val="20"/>
    </w:rPr>
  </w:style>
  <w:style w:type="paragraph" w:styleId="Heading5">
    <w:name w:val="heading 5"/>
    <w:basedOn w:val="Normal"/>
    <w:next w:val="Normal"/>
    <w:link w:val="Heading5Char"/>
    <w:uiPriority w:val="99"/>
    <w:qFormat/>
    <w:rsid w:val="00D52B49"/>
    <w:pPr>
      <w:keepNext/>
      <w:keepLines/>
      <w:numPr>
        <w:ilvl w:val="4"/>
        <w:numId w:val="1"/>
      </w:numPr>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D52B49"/>
    <w:pPr>
      <w:keepNext/>
      <w:keepLines/>
      <w:numPr>
        <w:ilvl w:val="5"/>
        <w:numId w:val="1"/>
      </w:numPr>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9"/>
    <w:qFormat/>
    <w:rsid w:val="00D52B49"/>
    <w:pPr>
      <w:keepNext/>
      <w:keepLines/>
      <w:numPr>
        <w:ilvl w:val="6"/>
        <w:numId w:val="1"/>
      </w:numPr>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9"/>
    <w:qFormat/>
    <w:rsid w:val="00D52B49"/>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D52B4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B49"/>
    <w:rPr>
      <w:rFonts w:ascii="Arial" w:eastAsia="Times New Roman" w:hAnsi="Arial" w:cs="Times New Roman"/>
      <w:b/>
      <w:bCs/>
      <w:sz w:val="20"/>
      <w:szCs w:val="28"/>
    </w:rPr>
  </w:style>
  <w:style w:type="character" w:customStyle="1" w:styleId="Heading2Char">
    <w:name w:val="Heading 2 Char"/>
    <w:basedOn w:val="DefaultParagraphFont"/>
    <w:link w:val="Heading2"/>
    <w:uiPriority w:val="99"/>
    <w:rsid w:val="00D52B49"/>
    <w:rPr>
      <w:rFonts w:ascii="Arial" w:eastAsia="Times New Roman" w:hAnsi="Arial" w:cs="Times New Roman"/>
      <w:b/>
      <w:bCs/>
      <w:color w:val="000000"/>
      <w:sz w:val="20"/>
      <w:szCs w:val="26"/>
    </w:rPr>
  </w:style>
  <w:style w:type="character" w:customStyle="1" w:styleId="Heading3Char">
    <w:name w:val="Heading 3 Char"/>
    <w:basedOn w:val="DefaultParagraphFont"/>
    <w:link w:val="Heading3"/>
    <w:uiPriority w:val="99"/>
    <w:rsid w:val="00D52B49"/>
    <w:rPr>
      <w:rFonts w:ascii="Arial" w:eastAsia="Times New Roman" w:hAnsi="Arial" w:cs="Times New Roman"/>
      <w:bCs/>
      <w:sz w:val="20"/>
      <w:szCs w:val="20"/>
    </w:rPr>
  </w:style>
  <w:style w:type="character" w:customStyle="1" w:styleId="Heading5Char">
    <w:name w:val="Heading 5 Char"/>
    <w:basedOn w:val="DefaultParagraphFont"/>
    <w:link w:val="Heading5"/>
    <w:uiPriority w:val="99"/>
    <w:rsid w:val="00D52B49"/>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9"/>
    <w:rsid w:val="00D52B49"/>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9"/>
    <w:rsid w:val="00D52B49"/>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9"/>
    <w:rsid w:val="00D52B4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D52B49"/>
    <w:rPr>
      <w:rFonts w:ascii="Cambria" w:eastAsia="Times New Roman" w:hAnsi="Cambria" w:cs="Times New Roman"/>
      <w:i/>
      <w:iCs/>
      <w:color w:val="404040"/>
      <w:sz w:val="20"/>
      <w:szCs w:val="20"/>
    </w:rPr>
  </w:style>
  <w:style w:type="paragraph" w:styleId="ListParagraph">
    <w:name w:val="List Paragraph"/>
    <w:basedOn w:val="Normal"/>
    <w:uiPriority w:val="99"/>
    <w:qFormat/>
    <w:rsid w:val="00D52B49"/>
    <w:pPr>
      <w:contextualSpacing/>
    </w:pPr>
  </w:style>
  <w:style w:type="paragraph" w:styleId="BodyText">
    <w:name w:val="Body Text"/>
    <w:basedOn w:val="Normal"/>
    <w:link w:val="BodyTextChar"/>
    <w:uiPriority w:val="99"/>
    <w:rsid w:val="00D52B49"/>
    <w:pPr>
      <w:spacing w:after="0" w:line="240" w:lineRule="auto"/>
      <w:jc w:val="both"/>
    </w:pPr>
    <w:rPr>
      <w:rFonts w:ascii="Times New Roman" w:eastAsia="Times New Roman" w:hAnsi="Times New Roman"/>
      <w:sz w:val="24"/>
      <w:szCs w:val="24"/>
      <w:lang w:val="sl-SI" w:eastAsia="sl-SI"/>
    </w:rPr>
  </w:style>
  <w:style w:type="character" w:customStyle="1" w:styleId="BodyTextChar">
    <w:name w:val="Body Text Char"/>
    <w:basedOn w:val="DefaultParagraphFont"/>
    <w:link w:val="BodyText"/>
    <w:uiPriority w:val="99"/>
    <w:rsid w:val="00D52B49"/>
    <w:rPr>
      <w:rFonts w:ascii="Times New Roman" w:eastAsia="Times New Roman" w:hAnsi="Times New Roman" w:cs="Times New Roman"/>
      <w:sz w:val="24"/>
      <w:szCs w:val="24"/>
      <w:lang w:val="sl-SI" w:eastAsia="sl-SI"/>
    </w:rPr>
  </w:style>
  <w:style w:type="paragraph" w:customStyle="1" w:styleId="Default">
    <w:name w:val="Default"/>
    <w:rsid w:val="00D52B4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D52B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2B49"/>
    <w:rPr>
      <w:rFonts w:ascii="Calibri" w:eastAsia="Calibri" w:hAnsi="Calibri" w:cs="Times New Roman"/>
    </w:rPr>
  </w:style>
  <w:style w:type="paragraph" w:styleId="Footer">
    <w:name w:val="footer"/>
    <w:basedOn w:val="Normal"/>
    <w:link w:val="FooterChar"/>
    <w:uiPriority w:val="99"/>
    <w:unhideWhenUsed/>
    <w:rsid w:val="00D52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B4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ana.milijic</dc:creator>
  <cp:lastModifiedBy>ana.milijic</cp:lastModifiedBy>
  <cp:revision>8</cp:revision>
  <dcterms:created xsi:type="dcterms:W3CDTF">2015-04-21T05:59:00Z</dcterms:created>
  <dcterms:modified xsi:type="dcterms:W3CDTF">2015-04-27T07:13:00Z</dcterms:modified>
</cp:coreProperties>
</file>