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98DCF" w14:textId="77777777" w:rsidR="0081297D" w:rsidRPr="0065665B" w:rsidRDefault="0081297D" w:rsidP="0081297D">
      <w:pPr>
        <w:pStyle w:val="Heading1"/>
        <w:rPr>
          <w:b/>
          <w:iCs/>
          <w:lang w:val="sr-Latn-RS" w:eastAsia="en-US"/>
        </w:rPr>
      </w:pPr>
      <w:r w:rsidRPr="0065665B">
        <w:rPr>
          <w:b/>
        </w:rPr>
        <w:t>МОДЕЛ УГОВОРА</w:t>
      </w:r>
    </w:p>
    <w:p w14:paraId="54B1F1F9" w14:textId="77777777" w:rsidR="0081297D" w:rsidRPr="00770E84" w:rsidRDefault="0081297D" w:rsidP="0081297D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0A366FEE" w14:textId="77777777" w:rsidR="003E67CB" w:rsidRPr="003E67CB" w:rsidRDefault="003E67CB" w:rsidP="003E67CB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3E67CB">
        <w:rPr>
          <w:rFonts w:eastAsia="Times New Roman" w:cs="Arial"/>
          <w:b/>
          <w:szCs w:val="20"/>
          <w:lang w:val="en-US"/>
        </w:rPr>
        <w:t xml:space="preserve">YUNYCOM DOO, BULEVAR OSLOBOĐENJA,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. 185,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Слободан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Кривокапић</w:t>
      </w:r>
      <w:proofErr w:type="spellEnd"/>
    </w:p>
    <w:p w14:paraId="6570AC70" w14:textId="77777777" w:rsidR="003E67CB" w:rsidRPr="003E67CB" w:rsidRDefault="003E67CB" w:rsidP="003E67CB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3E67CB">
        <w:rPr>
          <w:rFonts w:eastAsia="Times New Roman" w:cs="Arial"/>
          <w:szCs w:val="20"/>
          <w:lang w:val="en-US"/>
        </w:rPr>
        <w:t>Матични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szCs w:val="20"/>
          <w:lang w:val="en-US"/>
        </w:rPr>
        <w:t>број</w:t>
      </w:r>
      <w:proofErr w:type="spellEnd"/>
      <w:r w:rsidRPr="003E67CB">
        <w:rPr>
          <w:rFonts w:eastAsia="Times New Roman" w:cs="Arial"/>
          <w:szCs w:val="20"/>
          <w:lang w:val="en-US"/>
        </w:rPr>
        <w:t>: 07445849</w:t>
      </w:r>
    </w:p>
    <w:p w14:paraId="2E94409F" w14:textId="77777777" w:rsidR="003E67CB" w:rsidRPr="003E67CB" w:rsidRDefault="003E67CB" w:rsidP="003E67CB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3E67CB">
        <w:rPr>
          <w:rFonts w:eastAsia="Times New Roman" w:cs="Arial"/>
          <w:szCs w:val="20"/>
          <w:lang w:val="en-US"/>
        </w:rPr>
        <w:t>ПИБ: 100219473</w:t>
      </w:r>
    </w:p>
    <w:p w14:paraId="087FD7E0" w14:textId="77777777" w:rsidR="003E67CB" w:rsidRPr="003E67CB" w:rsidRDefault="003E67CB" w:rsidP="003E67CB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3E67CB">
        <w:rPr>
          <w:rFonts w:eastAsia="Times New Roman" w:cs="Arial"/>
          <w:szCs w:val="20"/>
          <w:lang w:val="en-US"/>
        </w:rPr>
        <w:t>Број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szCs w:val="20"/>
          <w:lang w:val="en-US"/>
        </w:rPr>
        <w:t>рачуна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: 265-1100310004076-43 </w:t>
      </w:r>
      <w:proofErr w:type="spellStart"/>
      <w:r w:rsidRPr="003E67CB">
        <w:rPr>
          <w:rFonts w:eastAsia="Times New Roman" w:cs="Arial"/>
          <w:szCs w:val="20"/>
          <w:lang w:val="en-US"/>
        </w:rPr>
        <w:t>који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szCs w:val="20"/>
          <w:lang w:val="en-US"/>
        </w:rPr>
        <w:t>се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szCs w:val="20"/>
          <w:lang w:val="en-US"/>
        </w:rPr>
        <w:t>води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szCs w:val="20"/>
          <w:lang w:val="en-US"/>
        </w:rPr>
        <w:t>код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 Raiffeisen </w:t>
      </w:r>
      <w:proofErr w:type="spellStart"/>
      <w:r w:rsidRPr="003E67CB">
        <w:rPr>
          <w:rFonts w:eastAsia="Times New Roman" w:cs="Arial"/>
          <w:szCs w:val="20"/>
          <w:lang w:val="en-US"/>
        </w:rPr>
        <w:t>banka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 A.D.- Beograd</w:t>
      </w:r>
    </w:p>
    <w:p w14:paraId="2B896420" w14:textId="77777777" w:rsidR="003E67CB" w:rsidRPr="003E67CB" w:rsidRDefault="003E67CB" w:rsidP="003E67CB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3E67CB">
        <w:rPr>
          <w:rFonts w:eastAsia="Times New Roman" w:cs="Arial"/>
          <w:szCs w:val="20"/>
          <w:lang w:val="en-US"/>
        </w:rPr>
        <w:t>и</w:t>
      </w:r>
    </w:p>
    <w:p w14:paraId="50D2D87F" w14:textId="77777777" w:rsidR="003E67CB" w:rsidRPr="003E67CB" w:rsidRDefault="003E67CB" w:rsidP="003E67CB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3E67CB">
        <w:rPr>
          <w:rFonts w:eastAsia="Times New Roman" w:cs="Arial"/>
          <w:b/>
          <w:szCs w:val="20"/>
          <w:lang w:val="en-US"/>
        </w:rPr>
        <w:t xml:space="preserve">EURODIJAGNOSTIKA doo, Laze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Lazarevića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. 23,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Новог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Сада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Љиљана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Радишић</w:t>
      </w:r>
      <w:proofErr w:type="spellEnd"/>
    </w:p>
    <w:p w14:paraId="43C854CE" w14:textId="77777777" w:rsidR="003E67CB" w:rsidRPr="003E67CB" w:rsidRDefault="003E67CB" w:rsidP="003E67CB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3E67CB">
        <w:rPr>
          <w:rFonts w:eastAsia="Times New Roman" w:cs="Arial"/>
          <w:szCs w:val="20"/>
          <w:lang w:val="en-US"/>
        </w:rPr>
        <w:t>Матични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szCs w:val="20"/>
          <w:lang w:val="en-US"/>
        </w:rPr>
        <w:t>број</w:t>
      </w:r>
      <w:proofErr w:type="spellEnd"/>
      <w:r w:rsidRPr="003E67CB">
        <w:rPr>
          <w:rFonts w:eastAsia="Times New Roman" w:cs="Arial"/>
          <w:szCs w:val="20"/>
          <w:lang w:val="en-US"/>
        </w:rPr>
        <w:t>: 20178507</w:t>
      </w:r>
    </w:p>
    <w:p w14:paraId="776A466A" w14:textId="77777777" w:rsidR="003E67CB" w:rsidRPr="003E67CB" w:rsidRDefault="003E67CB" w:rsidP="003E67CB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3E67CB">
        <w:rPr>
          <w:rFonts w:eastAsia="Times New Roman" w:cs="Arial"/>
          <w:szCs w:val="20"/>
          <w:lang w:val="en-US"/>
        </w:rPr>
        <w:t>ПИБ: 104506404</w:t>
      </w:r>
    </w:p>
    <w:p w14:paraId="431C39B5" w14:textId="77777777" w:rsidR="003E67CB" w:rsidRPr="003E67CB" w:rsidRDefault="003E67CB" w:rsidP="003E67CB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3E67CB">
        <w:rPr>
          <w:rFonts w:eastAsia="Times New Roman" w:cs="Arial"/>
          <w:szCs w:val="20"/>
          <w:lang w:val="en-US"/>
        </w:rPr>
        <w:t>Број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szCs w:val="20"/>
          <w:lang w:val="en-US"/>
        </w:rPr>
        <w:t>рачуна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: 160-929076-46 </w:t>
      </w:r>
      <w:proofErr w:type="spellStart"/>
      <w:r w:rsidRPr="003E67CB">
        <w:rPr>
          <w:rFonts w:eastAsia="Times New Roman" w:cs="Arial"/>
          <w:szCs w:val="20"/>
          <w:lang w:val="en-US"/>
        </w:rPr>
        <w:t>који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szCs w:val="20"/>
          <w:lang w:val="en-US"/>
        </w:rPr>
        <w:t>се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szCs w:val="20"/>
          <w:lang w:val="en-US"/>
        </w:rPr>
        <w:t>води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szCs w:val="20"/>
          <w:lang w:val="en-US"/>
        </w:rPr>
        <w:t>код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 Banca Intesa AD </w:t>
      </w:r>
    </w:p>
    <w:p w14:paraId="2CDEAF7E" w14:textId="77777777" w:rsidR="003E67CB" w:rsidRPr="003E67CB" w:rsidRDefault="003E67CB" w:rsidP="003E67CB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3E67CB">
        <w:rPr>
          <w:rFonts w:eastAsia="Times New Roman" w:cs="Arial"/>
          <w:szCs w:val="20"/>
          <w:lang w:val="en-US"/>
        </w:rPr>
        <w:t>и</w:t>
      </w:r>
    </w:p>
    <w:p w14:paraId="75FF4D56" w14:textId="77777777" w:rsidR="003E67CB" w:rsidRPr="003E67CB" w:rsidRDefault="003E67CB" w:rsidP="003E67CB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proofErr w:type="spellStart"/>
      <w:r w:rsidRPr="003E67CB">
        <w:rPr>
          <w:rFonts w:eastAsia="Times New Roman" w:cs="Arial"/>
          <w:b/>
          <w:szCs w:val="20"/>
          <w:lang w:val="en-US"/>
        </w:rPr>
        <w:t>Teamedical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 DOO,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Аугуста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Цесарца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. 17,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Ненад</w:t>
      </w:r>
      <w:proofErr w:type="spellEnd"/>
      <w:r w:rsidRPr="003E67CB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b/>
          <w:szCs w:val="20"/>
          <w:lang w:val="en-US"/>
        </w:rPr>
        <w:t>Тодоровић</w:t>
      </w:r>
      <w:proofErr w:type="spellEnd"/>
    </w:p>
    <w:p w14:paraId="5E46D0E7" w14:textId="77777777" w:rsidR="003E67CB" w:rsidRPr="003E67CB" w:rsidRDefault="003E67CB" w:rsidP="003E67CB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3E67CB">
        <w:rPr>
          <w:rFonts w:eastAsia="Times New Roman" w:cs="Arial"/>
          <w:szCs w:val="20"/>
          <w:lang w:val="en-US"/>
        </w:rPr>
        <w:t>Матични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szCs w:val="20"/>
          <w:lang w:val="en-US"/>
        </w:rPr>
        <w:t>број</w:t>
      </w:r>
      <w:proofErr w:type="spellEnd"/>
      <w:r w:rsidRPr="003E67CB">
        <w:rPr>
          <w:rFonts w:eastAsia="Times New Roman" w:cs="Arial"/>
          <w:szCs w:val="20"/>
          <w:lang w:val="en-US"/>
        </w:rPr>
        <w:t>: 21650668</w:t>
      </w:r>
    </w:p>
    <w:p w14:paraId="5DC92713" w14:textId="77777777" w:rsidR="003E67CB" w:rsidRPr="003E67CB" w:rsidRDefault="003E67CB" w:rsidP="003E67CB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3E67CB">
        <w:rPr>
          <w:rFonts w:eastAsia="Times New Roman" w:cs="Arial"/>
          <w:szCs w:val="20"/>
          <w:lang w:val="en-US"/>
        </w:rPr>
        <w:t>ПИБ: 112323380</w:t>
      </w:r>
    </w:p>
    <w:p w14:paraId="10FFDA80" w14:textId="77777777" w:rsidR="003E67CB" w:rsidRDefault="003E67CB" w:rsidP="003E67CB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3E67CB">
        <w:rPr>
          <w:rFonts w:eastAsia="Times New Roman" w:cs="Arial"/>
          <w:szCs w:val="20"/>
          <w:lang w:val="en-US"/>
        </w:rPr>
        <w:t>Број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szCs w:val="20"/>
          <w:lang w:val="en-US"/>
        </w:rPr>
        <w:t>рачуна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: 380-0000000000395-49 </w:t>
      </w:r>
      <w:proofErr w:type="spellStart"/>
      <w:r w:rsidRPr="003E67CB">
        <w:rPr>
          <w:rFonts w:eastAsia="Times New Roman" w:cs="Arial"/>
          <w:szCs w:val="20"/>
          <w:lang w:val="en-US"/>
        </w:rPr>
        <w:t>који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szCs w:val="20"/>
          <w:lang w:val="en-US"/>
        </w:rPr>
        <w:t>се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szCs w:val="20"/>
          <w:lang w:val="en-US"/>
        </w:rPr>
        <w:t>води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szCs w:val="20"/>
          <w:lang w:val="en-US"/>
        </w:rPr>
        <w:t>код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E67CB">
        <w:rPr>
          <w:rFonts w:eastAsia="Times New Roman" w:cs="Arial"/>
          <w:szCs w:val="20"/>
          <w:lang w:val="en-US"/>
        </w:rPr>
        <w:t>Mirabank</w:t>
      </w:r>
      <w:proofErr w:type="spellEnd"/>
      <w:r w:rsidRPr="003E67CB">
        <w:rPr>
          <w:rFonts w:eastAsia="Times New Roman" w:cs="Arial"/>
          <w:szCs w:val="20"/>
          <w:lang w:val="en-US"/>
        </w:rPr>
        <w:t xml:space="preserve"> </w:t>
      </w:r>
    </w:p>
    <w:p w14:paraId="01930BF6" w14:textId="6F725A51" w:rsidR="0081297D" w:rsidRPr="00770E84" w:rsidRDefault="0081297D" w:rsidP="003E67CB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3EBA6383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3E67CB">
        <w:rPr>
          <w:szCs w:val="20"/>
        </w:rPr>
        <w:t xml:space="preserve">. </w:t>
      </w:r>
      <w:r w:rsidR="003E67CB" w:rsidRPr="003E67CB">
        <w:rPr>
          <w:szCs w:val="20"/>
        </w:rPr>
        <w:t>50-18/21 од __.08.2021. године (даље: Оквирни споразум), на основу Одлуке број 404-1-1/21-99 од 02.08.2021. године</w:t>
      </w:r>
      <w:r w:rsidRPr="00087C67">
        <w:rPr>
          <w:szCs w:val="20"/>
        </w:rPr>
        <w:t xml:space="preserve">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lastRenderedPageBreak/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3E67CB">
      <w:pPr>
        <w:numPr>
          <w:ilvl w:val="1"/>
          <w:numId w:val="2"/>
        </w:numPr>
        <w:ind w:left="1276" w:hanging="376"/>
        <w:rPr>
          <w:rFonts w:eastAsia="Arial" w:cs="Arial"/>
          <w:color w:val="000000"/>
        </w:rPr>
      </w:pPr>
      <w:bookmarkStart w:id="0" w:name="_GoBack"/>
      <w:bookmarkEnd w:id="0"/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1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1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2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47D0ABB6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3E67CB">
        <w:rPr>
          <w:rFonts w:eastAsia="Arial" w:cs="Arial"/>
          <w:color w:val="000000"/>
        </w:rPr>
        <w:t>72 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2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</w:t>
      </w:r>
      <w:r w:rsidRPr="00770E84">
        <w:rPr>
          <w:rFonts w:eastAsia="Arial" w:cs="Arial"/>
          <w:color w:val="000000"/>
        </w:rPr>
        <w:lastRenderedPageBreak/>
        <w:t xml:space="preserve">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lastRenderedPageBreak/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3E67CB"/>
    <w:rsid w:val="0081297D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E726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1145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2021-08-05T13:26:00Z</dcterms:modified>
</cp:coreProperties>
</file>