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C27B30" w:rsidRPr="00C27B30" w:rsidRDefault="00C27B30" w:rsidP="00C27B30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27B30">
        <w:rPr>
          <w:rFonts w:ascii="Arial" w:eastAsia="Times New Roman" w:hAnsi="Arial" w:cs="Arial"/>
          <w:b/>
          <w:sz w:val="20"/>
          <w:szCs w:val="20"/>
        </w:rPr>
        <w:t>Boehringer Ingelheim Serbia d.o.o., Београд, ул. Милентија Поповића бр. 5а, кога заступају директори Божана Петровић и Душка Станишић</w:t>
      </w:r>
    </w:p>
    <w:p w:rsidR="00C27B30" w:rsidRPr="00C27B30" w:rsidRDefault="00C27B30" w:rsidP="00C27B3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C27B30">
        <w:rPr>
          <w:rFonts w:ascii="Arial" w:eastAsia="Times New Roman" w:hAnsi="Arial" w:cs="Arial"/>
          <w:sz w:val="20"/>
          <w:szCs w:val="20"/>
        </w:rPr>
        <w:t>Матични број: 20579056</w:t>
      </w:r>
    </w:p>
    <w:p w:rsidR="00C27B30" w:rsidRPr="00C27B30" w:rsidRDefault="00C27B30" w:rsidP="00C27B3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C27B30">
        <w:rPr>
          <w:rFonts w:ascii="Arial" w:eastAsia="Times New Roman" w:hAnsi="Arial" w:cs="Arial"/>
          <w:sz w:val="20"/>
          <w:szCs w:val="20"/>
        </w:rPr>
        <w:t>ПИБ: 106330871</w:t>
      </w:r>
    </w:p>
    <w:p w:rsidR="00C27B30" w:rsidRDefault="00C27B30" w:rsidP="00C27B3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C27B30">
        <w:rPr>
          <w:rFonts w:ascii="Arial" w:eastAsia="Times New Roman" w:hAnsi="Arial" w:cs="Arial"/>
          <w:sz w:val="20"/>
          <w:szCs w:val="20"/>
        </w:rPr>
        <w:t xml:space="preserve">Број рачуна: 265104031000167480 који се води код Raiffeisenbank a.d. Београд </w:t>
      </w:r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_.____. године закључују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>
        <w:rPr>
          <w:rFonts w:ascii="Arial" w:eastAsia="Times New Roman" w:hAnsi="Arial" w:cs="Arial"/>
          <w:b/>
          <w:bCs/>
          <w:sz w:val="20"/>
          <w:szCs w:val="20"/>
        </w:rPr>
        <w:t>36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</w:t>
      </w:r>
      <w:r>
        <w:rPr>
          <w:rFonts w:ascii="Arial" w:hAnsi="Arial" w:cs="Arial"/>
          <w:sz w:val="20"/>
          <w:szCs w:val="20"/>
          <w:lang w:val="sr-Cyrl-RS"/>
        </w:rPr>
        <w:t>о</w:t>
      </w:r>
      <w:r>
        <w:rPr>
          <w:rFonts w:ascii="Arial" w:hAnsi="Arial" w:cs="Arial"/>
          <w:sz w:val="20"/>
          <w:szCs w:val="20"/>
          <w:lang w:val="sr-Cyrl-RS"/>
        </w:rPr>
        <w:t xml:space="preserve"> оквирни споразум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Boehringer Ingelheim Serbia d.o.o.,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99-3/21</w:t>
      </w:r>
      <w:r w:rsidRPr="00904941">
        <w:rPr>
          <w:rFonts w:ascii="Arial" w:hAnsi="Arial" w:cs="Arial"/>
          <w:sz w:val="20"/>
          <w:szCs w:val="20"/>
        </w:rPr>
        <w:t xml:space="preserve"> од ___.___.___________.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лека наведен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Спецификацији лека са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уговорених лекова и у целости реализује овај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уговор.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цен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наведен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Спецификацији лека са цен</w:t>
      </w:r>
      <w:r>
        <w:rPr>
          <w:rFonts w:ascii="Arial" w:hAnsi="Arial" w:cs="Arial"/>
          <w:sz w:val="20"/>
          <w:szCs w:val="20"/>
          <w:lang w:val="sr-Cyrl-RS"/>
        </w:rPr>
        <w:t>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које одговарају цен</w:t>
      </w:r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>, увећан</w:t>
      </w:r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 у року од 90 дана од дана пријема фактуре.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</w:t>
      </w:r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важећем Правилнику о Листи лекова који се прописују и издају на терет средстава обавезног здравственог осигурања.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лека са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>
        <w:rPr>
          <w:rFonts w:ascii="Arial" w:eastAsia="Times New Roman" w:hAnsi="Arial" w:cs="Arial"/>
          <w:sz w:val="20"/>
          <w:szCs w:val="20"/>
          <w:lang w:val="sr-Cyrl-RS"/>
        </w:rPr>
        <w:t>72 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2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2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је сачињен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r w:rsidRPr="00C27B30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лека са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bookmarkStart w:id="3" w:name="_GoBack"/>
      <w:bookmarkEnd w:id="3"/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0"/>
    <w:rsid w:val="0060158E"/>
    <w:rsid w:val="00C27B30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0053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</cp:revision>
  <dcterms:created xsi:type="dcterms:W3CDTF">2021-12-23T15:12:00Z</dcterms:created>
  <dcterms:modified xsi:type="dcterms:W3CDTF">2021-12-23T15:19:00Z</dcterms:modified>
</cp:coreProperties>
</file>