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C43F0" w:rsidRPr="00FE6DFC" w:rsidRDefault="00DC43F0" w:rsidP="00DC43F0">
      <w:pPr>
        <w:widowControl w:val="0"/>
        <w:spacing w:after="0"/>
        <w:rPr>
          <w:szCs w:val="20"/>
        </w:rPr>
      </w:pPr>
      <w:r>
        <w:rPr>
          <w:b/>
          <w:lang w:val="sr-Latn-RS"/>
        </w:rPr>
        <w:t>INPHARM CO d.o.o.</w:t>
      </w:r>
      <w:r w:rsidRPr="00D93A84">
        <w:rPr>
          <w:b/>
        </w:rPr>
        <w:t xml:space="preserve">, </w:t>
      </w:r>
      <w:r>
        <w:rPr>
          <w:b/>
        </w:rPr>
        <w:t>ул. Батајнички друм бр. 23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Виљем Јовановић</w:t>
      </w:r>
    </w:p>
    <w:p w:rsidR="00DC43F0" w:rsidRPr="00D93A84" w:rsidRDefault="00DC43F0" w:rsidP="00DC43F0">
      <w:pPr>
        <w:widowControl w:val="0"/>
        <w:spacing w:after="0"/>
        <w:rPr>
          <w:szCs w:val="20"/>
        </w:rPr>
      </w:pPr>
      <w:r w:rsidRPr="00D93A84">
        <w:rPr>
          <w:szCs w:val="20"/>
        </w:rPr>
        <w:t>Матични број:</w:t>
      </w:r>
      <w:r>
        <w:rPr>
          <w:szCs w:val="20"/>
        </w:rPr>
        <w:t xml:space="preserve"> </w:t>
      </w:r>
      <w:r>
        <w:t>07396023</w:t>
      </w:r>
    </w:p>
    <w:p w:rsidR="00DC43F0" w:rsidRPr="00D93A84" w:rsidRDefault="00DC43F0" w:rsidP="00DC43F0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100281671</w:t>
      </w:r>
    </w:p>
    <w:p w:rsidR="00DC43F0" w:rsidRPr="00247096" w:rsidRDefault="00DC43F0" w:rsidP="00DC43F0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Број рачуна: </w:t>
      </w:r>
      <w:r>
        <w:t xml:space="preserve">330-4007926-43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>Credit Agricole banke</w:t>
      </w:r>
    </w:p>
    <w:p w:rsidR="00DC43F0" w:rsidRPr="00D93A84" w:rsidRDefault="00DC43F0" w:rsidP="00DC43F0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DC43F0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DC43F0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44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4D44DD">
        <w:rPr>
          <w:szCs w:val="20"/>
          <w:lang w:val="sr-Latn-RS"/>
        </w:rPr>
        <w:t>08.10</w:t>
      </w:r>
      <w:r>
        <w:rPr>
          <w:szCs w:val="20"/>
        </w:rPr>
        <w:t>.</w:t>
      </w:r>
      <w:r w:rsidR="00DC43F0">
        <w:rPr>
          <w:szCs w:val="20"/>
          <w:lang w:val="sr-Latn-RS"/>
        </w:rPr>
        <w:t>2020.</w:t>
      </w:r>
      <w:r>
        <w:rPr>
          <w:szCs w:val="20"/>
        </w:rPr>
        <w:t xml:space="preserve"> године</w:t>
      </w:r>
      <w:r w:rsidR="00DC43F0">
        <w:rPr>
          <w:szCs w:val="20"/>
          <w:lang w:val="sr-Latn-RS"/>
        </w:rPr>
        <w:t>,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DC43F0">
        <w:rPr>
          <w:szCs w:val="20"/>
          <w:lang w:val="sr-Latn-RS"/>
        </w:rPr>
        <w:t xml:space="preserve"> 120-10/20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DC43F0">
        <w:rPr>
          <w:szCs w:val="20"/>
          <w:lang w:val="sr-Latn-RS"/>
        </w:rPr>
        <w:t>120-10/20</w:t>
      </w:r>
      <w:r w:rsidR="00DC43F0">
        <w:rPr>
          <w:szCs w:val="20"/>
        </w:rPr>
        <w:t xml:space="preserve"> од </w:t>
      </w:r>
      <w:r w:rsidR="004D44DD">
        <w:rPr>
          <w:szCs w:val="20"/>
          <w:lang w:val="sr-Latn-RS"/>
        </w:rPr>
        <w:t>08.10.</w:t>
      </w:r>
      <w:bookmarkStart w:id="0" w:name="_GoBack"/>
      <w:bookmarkEnd w:id="0"/>
      <w:r w:rsidR="00DC43F0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DC43F0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>
        <w:rPr>
          <w:szCs w:val="20"/>
        </w:rPr>
        <w:t xml:space="preserve"> бр. </w:t>
      </w:r>
      <w:r w:rsidR="00DC43F0">
        <w:rPr>
          <w:szCs w:val="20"/>
          <w:lang w:val="sr-Latn-RS"/>
        </w:rPr>
        <w:t>120-10/20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</w:t>
      </w:r>
      <w:r w:rsidRPr="00D93A84">
        <w:rPr>
          <w:rFonts w:eastAsia="Times New Roman" w:cs="Arial"/>
          <w:szCs w:val="20"/>
        </w:rPr>
        <w:lastRenderedPageBreak/>
        <w:t>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DC43F0">
        <w:rPr>
          <w:rFonts w:eastAsia="Times New Roman" w:cs="Arial"/>
          <w:szCs w:val="20"/>
          <w:lang w:val="en-US"/>
        </w:rPr>
        <w:t xml:space="preserve">72 </w:t>
      </w:r>
      <w:r w:rsidR="00DC43F0">
        <w:rPr>
          <w:rFonts w:eastAsia="Times New Roman" w:cs="Arial"/>
          <w:szCs w:val="20"/>
        </w:rPr>
        <w:t>сата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541DC2"/>
    <w:sectPr w:rsidR="005642CF" w:rsidSect="00307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C2" w:rsidRDefault="00541DC2" w:rsidP="002D397D">
      <w:pPr>
        <w:spacing w:after="0"/>
      </w:pPr>
      <w:r>
        <w:separator/>
      </w:r>
    </w:p>
  </w:endnote>
  <w:endnote w:type="continuationSeparator" w:id="0">
    <w:p w:rsidR="00541DC2" w:rsidRDefault="00541DC2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C" w:rsidRDefault="00557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C" w:rsidRDefault="00557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C" w:rsidRDefault="0055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C2" w:rsidRDefault="00541DC2" w:rsidP="002D397D">
      <w:pPr>
        <w:spacing w:after="0"/>
      </w:pPr>
      <w:r>
        <w:separator/>
      </w:r>
    </w:p>
  </w:footnote>
  <w:footnote w:type="continuationSeparator" w:id="0">
    <w:p w:rsidR="00541DC2" w:rsidRDefault="00541DC2" w:rsidP="002D3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C" w:rsidRDefault="00557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7D" w:rsidRDefault="002D397D" w:rsidP="002D397D">
    <w:pPr>
      <w:pStyle w:val="Header"/>
    </w:pPr>
  </w:p>
  <w:p w:rsidR="002D397D" w:rsidRDefault="002D3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C" w:rsidRDefault="0055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2740D4"/>
    <w:rsid w:val="00282A8E"/>
    <w:rsid w:val="00297E40"/>
    <w:rsid w:val="002D397D"/>
    <w:rsid w:val="002F4E59"/>
    <w:rsid w:val="003072B4"/>
    <w:rsid w:val="004D44DD"/>
    <w:rsid w:val="00541DC2"/>
    <w:rsid w:val="00557B8C"/>
    <w:rsid w:val="00583A52"/>
    <w:rsid w:val="0063420C"/>
    <w:rsid w:val="00822D73"/>
    <w:rsid w:val="008D32A6"/>
    <w:rsid w:val="00A2784C"/>
    <w:rsid w:val="00CC1BD2"/>
    <w:rsid w:val="00DC43F0"/>
    <w:rsid w:val="00E33F47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1116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9</cp:revision>
  <dcterms:created xsi:type="dcterms:W3CDTF">2020-10-02T11:49:00Z</dcterms:created>
  <dcterms:modified xsi:type="dcterms:W3CDTF">2020-10-12T10:59:00Z</dcterms:modified>
</cp:coreProperties>
</file>