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6A1233" w:rsidRPr="006A1233" w:rsidRDefault="006A1233" w:rsidP="006A1233">
      <w:pPr>
        <w:widowControl w:val="0"/>
        <w:spacing w:after="0"/>
        <w:ind w:left="630" w:right="2"/>
        <w:rPr>
          <w:rFonts w:eastAsia="Arial" w:cs="Arial"/>
          <w:b/>
          <w:color w:val="000000"/>
        </w:rPr>
      </w:pPr>
      <w:r w:rsidRPr="006A1233">
        <w:rPr>
          <w:rFonts w:eastAsia="Arial" w:cs="Arial"/>
          <w:b/>
          <w:color w:val="000000"/>
          <w:lang w:val="sr-Latn-RS"/>
        </w:rPr>
        <w:t>„Biotec Medical d.o.o.“</w:t>
      </w:r>
      <w:r w:rsidRPr="006A1233">
        <w:rPr>
          <w:rFonts w:eastAsia="Arial" w:cs="Arial"/>
          <w:b/>
          <w:color w:val="000000"/>
          <w:lang w:val="en-US"/>
        </w:rPr>
        <w:t xml:space="preserve">, </w:t>
      </w:r>
      <w:r w:rsidRPr="006A1233">
        <w:rPr>
          <w:rFonts w:eastAsia="Arial" w:cs="Arial"/>
          <w:b/>
          <w:color w:val="000000"/>
        </w:rPr>
        <w:t>Београд</w:t>
      </w:r>
      <w:r w:rsidRPr="006A1233">
        <w:rPr>
          <w:rFonts w:eastAsia="Arial" w:cs="Arial"/>
          <w:b/>
          <w:color w:val="000000"/>
          <w:lang w:val="en-US"/>
        </w:rPr>
        <w:t xml:space="preserve">, ул. </w:t>
      </w:r>
      <w:r w:rsidRPr="006A1233">
        <w:rPr>
          <w:rFonts w:eastAsia="Arial" w:cs="Arial"/>
          <w:b/>
          <w:color w:val="000000"/>
        </w:rPr>
        <w:t xml:space="preserve">Ресавска </w:t>
      </w:r>
      <w:r w:rsidRPr="006A1233">
        <w:rPr>
          <w:rFonts w:eastAsia="Arial" w:cs="Arial"/>
          <w:b/>
          <w:color w:val="000000"/>
          <w:lang w:val="en-US"/>
        </w:rPr>
        <w:t xml:space="preserve">бр. 2, кога заступа директор </w:t>
      </w:r>
      <w:r w:rsidRPr="006A1233">
        <w:rPr>
          <w:rFonts w:eastAsia="Arial" w:cs="Arial"/>
          <w:b/>
          <w:color w:val="000000"/>
        </w:rPr>
        <w:t xml:space="preserve">дипл. инг. Татјана Здравковић Нешић </w:t>
      </w:r>
    </w:p>
    <w:p w:rsidR="006A1233" w:rsidRPr="006A1233" w:rsidRDefault="006A1233" w:rsidP="006A1233">
      <w:pPr>
        <w:widowControl w:val="0"/>
        <w:spacing w:after="0"/>
        <w:ind w:left="630" w:right="2"/>
        <w:rPr>
          <w:rFonts w:eastAsia="Arial" w:cs="Arial"/>
          <w:color w:val="000000"/>
          <w:lang w:val="sr-Latn-RS"/>
        </w:rPr>
      </w:pPr>
      <w:r w:rsidRPr="006A1233">
        <w:rPr>
          <w:rFonts w:eastAsia="Arial" w:cs="Arial"/>
          <w:color w:val="000000"/>
          <w:lang w:val="en-US"/>
        </w:rPr>
        <w:t>Матични број:</w:t>
      </w:r>
      <w:r w:rsidRPr="006A1233">
        <w:rPr>
          <w:rFonts w:cs="Arial"/>
          <w:szCs w:val="20"/>
          <w:lang w:val="sr-Cyrl-CS"/>
        </w:rPr>
        <w:t xml:space="preserve"> </w:t>
      </w:r>
      <w:r w:rsidRPr="006A1233">
        <w:rPr>
          <w:rFonts w:cs="Arial"/>
          <w:szCs w:val="20"/>
          <w:lang w:val="sr-Latn-RS"/>
        </w:rPr>
        <w:t>21075973</w:t>
      </w:r>
    </w:p>
    <w:p w:rsidR="006A1233" w:rsidRPr="006A1233" w:rsidRDefault="006A1233" w:rsidP="006A1233">
      <w:pPr>
        <w:widowControl w:val="0"/>
        <w:spacing w:after="0"/>
        <w:ind w:left="630" w:right="2"/>
        <w:rPr>
          <w:rFonts w:eastAsia="Arial" w:cs="Arial"/>
          <w:color w:val="000000"/>
          <w:lang w:val="sr-Latn-RS"/>
        </w:rPr>
      </w:pPr>
      <w:r w:rsidRPr="006A1233">
        <w:rPr>
          <w:rFonts w:eastAsia="Arial" w:cs="Arial"/>
          <w:color w:val="000000"/>
          <w:lang w:val="en-US"/>
        </w:rPr>
        <w:t>ПИБ:</w:t>
      </w:r>
      <w:r w:rsidRPr="006A1233">
        <w:rPr>
          <w:rFonts w:cs="Arial"/>
          <w:szCs w:val="20"/>
          <w:lang w:val="sr-Latn-RS"/>
        </w:rPr>
        <w:t>108830252</w:t>
      </w:r>
    </w:p>
    <w:p w:rsidR="006A1233" w:rsidRPr="006A1233" w:rsidRDefault="006A1233" w:rsidP="006A1233">
      <w:pPr>
        <w:widowControl w:val="0"/>
        <w:spacing w:after="0"/>
        <w:ind w:left="630" w:right="2"/>
        <w:rPr>
          <w:rFonts w:eastAsia="Arial" w:cs="Arial"/>
          <w:color w:val="000000"/>
          <w:lang w:val="sr-Latn-RS"/>
        </w:rPr>
      </w:pPr>
      <w:r w:rsidRPr="006A1233">
        <w:rPr>
          <w:rFonts w:eastAsia="Arial" w:cs="Arial"/>
          <w:color w:val="000000"/>
          <w:lang w:val="en-US"/>
        </w:rPr>
        <w:t xml:space="preserve">Број рачуна: </w:t>
      </w:r>
      <w:r w:rsidRPr="006A1233">
        <w:rPr>
          <w:rFonts w:cs="Arial"/>
          <w:szCs w:val="20"/>
          <w:lang w:val="sr-Cyrl-CS"/>
        </w:rPr>
        <w:t xml:space="preserve">160-422407-63 који се води код </w:t>
      </w:r>
      <w:r w:rsidRPr="006A1233">
        <w:rPr>
          <w:rFonts w:cs="Arial"/>
          <w:szCs w:val="20"/>
          <w:lang w:val="en-US"/>
        </w:rPr>
        <w:t>B</w:t>
      </w:r>
      <w:r w:rsidRPr="006A1233">
        <w:rPr>
          <w:rFonts w:cs="Arial"/>
          <w:szCs w:val="20"/>
          <w:lang w:val="sr-Latn-RS"/>
        </w:rPr>
        <w:t>anca Intesa</w:t>
      </w:r>
    </w:p>
    <w:p w:rsidR="006A1233" w:rsidRPr="006A1233" w:rsidRDefault="006A1233" w:rsidP="006A1233">
      <w:pPr>
        <w:widowControl w:val="0"/>
        <w:spacing w:after="0"/>
        <w:ind w:left="630" w:right="2"/>
        <w:rPr>
          <w:rFonts w:eastAsia="Arial" w:cs="Arial"/>
          <w:color w:val="000000"/>
          <w:lang w:val="en-US"/>
        </w:rPr>
      </w:pPr>
      <w:r w:rsidRPr="006A1233">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да су Републички фонд за здравст</w:t>
      </w:r>
      <w:r w:rsidR="00A6016D">
        <w:rPr>
          <w:rFonts w:eastAsia="Arial" w:cs="Arial"/>
          <w:color w:val="000000"/>
          <w:szCs w:val="20"/>
        </w:rPr>
        <w:t>вено осигурање и Добављач дана 11.08.2020. године,</w:t>
      </w:r>
      <w:r w:rsidRPr="003148BF">
        <w:rPr>
          <w:rFonts w:eastAsia="Arial" w:cs="Arial"/>
          <w:color w:val="000000"/>
          <w:szCs w:val="20"/>
        </w:rPr>
        <w:t xml:space="preserve"> закључили Оквирни споразум бр</w:t>
      </w:r>
      <w:r w:rsidR="004B1008">
        <w:rPr>
          <w:rFonts w:eastAsia="Arial" w:cs="Arial"/>
          <w:color w:val="000000"/>
          <w:szCs w:val="20"/>
          <w:lang w:val="sr-Latn-RS"/>
        </w:rPr>
        <w:t>.93-5/20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335491" w:rsidRDefault="003148BF" w:rsidP="00335491">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0" w:name="_GoBack"/>
      <w:bookmarkEnd w:id="0"/>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4B1008"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4B1008">
        <w:rPr>
          <w:rFonts w:eastAsia="Arial" w:cs="Arial"/>
          <w:szCs w:val="20"/>
        </w:rPr>
        <w:t>балон катетера из члана 2. овог уговора</w:t>
      </w:r>
      <w:r w:rsidRPr="004B1008">
        <w:rPr>
          <w:rFonts w:eastAsia="Arial" w:cs="Arial"/>
          <w:szCs w:val="20"/>
          <w:lang w:val="en-US"/>
        </w:rPr>
        <w:t xml:space="preserve">, испоручити Купцу, према потребама Купца, </w:t>
      </w:r>
      <w:r w:rsidRPr="004B1008">
        <w:rPr>
          <w:rFonts w:eastAsia="Arial" w:cs="Arial"/>
          <w:szCs w:val="20"/>
        </w:rPr>
        <w:t xml:space="preserve">и то у року од </w:t>
      </w:r>
      <w:r w:rsidR="006A1233" w:rsidRPr="004B1008">
        <w:rPr>
          <w:rFonts w:eastAsia="Times New Roman" w:cs="Arial"/>
          <w:bCs/>
          <w:color w:val="000000"/>
          <w:szCs w:val="20"/>
          <w:lang w:val="en-US"/>
        </w:rPr>
        <w:t>10</w:t>
      </w:r>
      <w:r w:rsidRPr="004B1008">
        <w:rPr>
          <w:rFonts w:eastAsia="Times New Roman" w:cs="Arial"/>
          <w:bCs/>
          <w:color w:val="000000"/>
          <w:szCs w:val="20"/>
        </w:rPr>
        <w:t xml:space="preserve"> дана од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63" w:rsidRDefault="00004563" w:rsidP="00D9125E">
      <w:pPr>
        <w:spacing w:after="0"/>
      </w:pPr>
      <w:r>
        <w:separator/>
      </w:r>
    </w:p>
  </w:endnote>
  <w:endnote w:type="continuationSeparator" w:id="0">
    <w:p w:rsidR="00004563" w:rsidRDefault="0000456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63" w:rsidRDefault="00004563" w:rsidP="00D9125E">
      <w:pPr>
        <w:spacing w:after="0"/>
      </w:pPr>
      <w:r>
        <w:separator/>
      </w:r>
    </w:p>
  </w:footnote>
  <w:footnote w:type="continuationSeparator" w:id="0">
    <w:p w:rsidR="00004563" w:rsidRDefault="00004563"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04563"/>
    <w:rsid w:val="000257E4"/>
    <w:rsid w:val="00027251"/>
    <w:rsid w:val="000A4B33"/>
    <w:rsid w:val="001121AB"/>
    <w:rsid w:val="001F4552"/>
    <w:rsid w:val="002041E2"/>
    <w:rsid w:val="00210BA8"/>
    <w:rsid w:val="00285329"/>
    <w:rsid w:val="003148BF"/>
    <w:rsid w:val="00335491"/>
    <w:rsid w:val="00400007"/>
    <w:rsid w:val="004333D2"/>
    <w:rsid w:val="004615C7"/>
    <w:rsid w:val="00471B5D"/>
    <w:rsid w:val="00480185"/>
    <w:rsid w:val="00494073"/>
    <w:rsid w:val="004B1008"/>
    <w:rsid w:val="004D35D6"/>
    <w:rsid w:val="004F43EB"/>
    <w:rsid w:val="004F44E4"/>
    <w:rsid w:val="00505EBF"/>
    <w:rsid w:val="0054437C"/>
    <w:rsid w:val="00665329"/>
    <w:rsid w:val="006A1233"/>
    <w:rsid w:val="0076482A"/>
    <w:rsid w:val="007B6C6B"/>
    <w:rsid w:val="00806E2C"/>
    <w:rsid w:val="00893DB0"/>
    <w:rsid w:val="00893FD5"/>
    <w:rsid w:val="008D662F"/>
    <w:rsid w:val="00917E1B"/>
    <w:rsid w:val="00A6016D"/>
    <w:rsid w:val="00A8668E"/>
    <w:rsid w:val="00A939EE"/>
    <w:rsid w:val="00A95E10"/>
    <w:rsid w:val="00AC6E1E"/>
    <w:rsid w:val="00B4340C"/>
    <w:rsid w:val="00B51B0D"/>
    <w:rsid w:val="00BA239E"/>
    <w:rsid w:val="00C043DB"/>
    <w:rsid w:val="00C36228"/>
    <w:rsid w:val="00C87F03"/>
    <w:rsid w:val="00CB0C9F"/>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18</cp:revision>
  <dcterms:created xsi:type="dcterms:W3CDTF">2020-04-28T12:35:00Z</dcterms:created>
  <dcterms:modified xsi:type="dcterms:W3CDTF">2020-08-11T11:52:00Z</dcterms:modified>
</cp:coreProperties>
</file>