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69" w:rsidRPr="00C0707F" w:rsidRDefault="00943D69" w:rsidP="00943D6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531697661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943D69" w:rsidRPr="00C0707F" w:rsidRDefault="00943D69" w:rsidP="00943D6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943D69" w:rsidRPr="00C0707F" w:rsidRDefault="00943D69" w:rsidP="00943D69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r>
        <w:rPr>
          <w:szCs w:val="20"/>
          <w:lang w:val="sr-Cyrl-CS"/>
        </w:rPr>
        <w:t>Леков</w:t>
      </w:r>
      <w:r>
        <w:rPr>
          <w:szCs w:val="20"/>
          <w:lang w:val="sr-Cyrl-RS"/>
        </w:rPr>
        <w:t>а</w:t>
      </w:r>
      <w:r w:rsidRPr="000C3C5D">
        <w:rPr>
          <w:szCs w:val="20"/>
          <w:lang w:val="sr-Cyrl-CS"/>
        </w:rPr>
        <w:t xml:space="preserve"> са </w:t>
      </w:r>
      <w:proofErr w:type="spellStart"/>
      <w:r w:rsidRPr="000C3C5D">
        <w:rPr>
          <w:szCs w:val="20"/>
        </w:rPr>
        <w:t>Листе</w:t>
      </w:r>
      <w:proofErr w:type="spellEnd"/>
      <w:r w:rsidRPr="000C3C5D">
        <w:rPr>
          <w:szCs w:val="20"/>
        </w:rPr>
        <w:t xml:space="preserve"> </w:t>
      </w:r>
      <w:r w:rsidRPr="000C3C5D">
        <w:rPr>
          <w:szCs w:val="20"/>
          <w:lang w:val="sr-Cyrl-CS"/>
        </w:rPr>
        <w:t>А и Листе А1 Листе лекова</w:t>
      </w:r>
      <w:r>
        <w:rPr>
          <w:rFonts w:eastAsia="Batang"/>
          <w:bCs/>
          <w:color w:val="auto"/>
          <w:szCs w:val="20"/>
          <w:lang w:val="sr-Cyrl-CS" w:eastAsia="sr-Latn-CS"/>
        </w:rPr>
        <w:t>, бр. 404-1-110/20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Cyrl-CS" w:eastAsia="sr-Latn-CS"/>
        </w:rPr>
        <w:t>53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</w:t>
      </w:r>
      <w:r>
        <w:rPr>
          <w:rFonts w:eastAsia="Calibri"/>
          <w:color w:val="auto"/>
        </w:rPr>
        <w:t>__________________</w:t>
      </w:r>
      <w:r w:rsidRPr="00C0707F">
        <w:rPr>
          <w:rFonts w:eastAsia="Calibri"/>
          <w:color w:val="auto"/>
        </w:rPr>
        <w:t>.</w:t>
      </w:r>
    </w:p>
    <w:p w:rsidR="00943D69" w:rsidRPr="00C0707F" w:rsidRDefault="00943D69" w:rsidP="00943D69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4590"/>
        <w:gridCol w:w="1289"/>
        <w:gridCol w:w="2046"/>
      </w:tblGrid>
      <w:tr w:rsidR="00943D69" w:rsidRPr="00C0707F" w:rsidTr="00012DFE">
        <w:trPr>
          <w:trHeight w:val="322"/>
          <w:jc w:val="center"/>
        </w:trPr>
        <w:tc>
          <w:tcPr>
            <w:tcW w:w="1255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590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89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943D69" w:rsidRPr="00C0707F" w:rsidTr="00012DFE">
        <w:trPr>
          <w:trHeight w:val="424"/>
          <w:jc w:val="center"/>
        </w:trPr>
        <w:tc>
          <w:tcPr>
            <w:tcW w:w="1255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9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43D69" w:rsidRPr="00C0707F" w:rsidTr="00012DFE">
        <w:trPr>
          <w:trHeight w:val="447"/>
          <w:jc w:val="center"/>
        </w:trPr>
        <w:tc>
          <w:tcPr>
            <w:tcW w:w="1255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9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43D69" w:rsidRPr="00C0707F" w:rsidTr="00012DFE">
        <w:trPr>
          <w:trHeight w:val="447"/>
          <w:jc w:val="center"/>
        </w:trPr>
        <w:tc>
          <w:tcPr>
            <w:tcW w:w="1255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9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43D69" w:rsidRPr="00C0707F" w:rsidTr="00012DFE">
        <w:trPr>
          <w:trHeight w:val="447"/>
          <w:jc w:val="center"/>
        </w:trPr>
        <w:tc>
          <w:tcPr>
            <w:tcW w:w="1255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9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943D69" w:rsidRPr="00C0707F" w:rsidRDefault="00943D69" w:rsidP="00943D69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943D69" w:rsidRPr="00C0707F" w:rsidRDefault="00943D69" w:rsidP="00943D69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943D69" w:rsidRPr="00973A60" w:rsidRDefault="00943D69" w:rsidP="00943D69">
      <w:pPr>
        <w:numPr>
          <w:ilvl w:val="0"/>
          <w:numId w:val="1"/>
        </w:numPr>
        <w:spacing w:before="120" w:after="120" w:line="276" w:lineRule="auto"/>
        <w:ind w:right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благовремено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обезбедити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обнову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дозволе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лек</w:t>
      </w:r>
      <w:proofErr w:type="spellEnd"/>
      <w:r w:rsidRPr="00973A60">
        <w:rPr>
          <w:rFonts w:eastAsia="Calibri"/>
          <w:color w:val="auto"/>
          <w:lang w:val="sr-Cyrl-RS"/>
        </w:rPr>
        <w:t xml:space="preserve"> </w:t>
      </w:r>
      <w:proofErr w:type="spellStart"/>
      <w:r w:rsidRPr="00973A60">
        <w:rPr>
          <w:rFonts w:eastAsia="Calibri"/>
          <w:color w:val="auto"/>
        </w:rPr>
        <w:t>који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је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предмет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јавне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набавке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обезбедити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лек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може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бити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промету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све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време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трајања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оквирних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споразума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закључених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уговора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установама</w:t>
      </w:r>
      <w:proofErr w:type="spellEnd"/>
      <w:r w:rsidRPr="00973A60">
        <w:rPr>
          <w:rFonts w:eastAsia="Calibri"/>
          <w:color w:val="auto"/>
        </w:rPr>
        <w:t>/</w:t>
      </w:r>
      <w:r w:rsidRPr="00973A60">
        <w:rPr>
          <w:rFonts w:eastAsia="Calibri"/>
          <w:color w:val="auto"/>
          <w:lang w:val="sr-Cyrl-RS"/>
        </w:rPr>
        <w:t>Специјалном затворском болницом, К</w:t>
      </w:r>
      <w:r w:rsidRPr="00973A60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најмање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количинама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дефинисаним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споразумом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као</w:t>
      </w:r>
      <w:proofErr w:type="spellEnd"/>
      <w:r w:rsidRPr="00973A60">
        <w:rPr>
          <w:rFonts w:eastAsia="Calibri"/>
          <w:color w:val="auto"/>
        </w:rPr>
        <w:t xml:space="preserve"> и </w:t>
      </w:r>
      <w:proofErr w:type="spellStart"/>
      <w:r w:rsidRPr="00973A60">
        <w:rPr>
          <w:rFonts w:eastAsia="Calibri"/>
          <w:color w:val="auto"/>
        </w:rPr>
        <w:t>да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наведеном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периоду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исти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нећемо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поднети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захтев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скидање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Листе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лекова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који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прописују</w:t>
      </w:r>
      <w:proofErr w:type="spellEnd"/>
      <w:r w:rsidRPr="00973A60">
        <w:rPr>
          <w:rFonts w:eastAsia="Calibri"/>
          <w:color w:val="auto"/>
        </w:rPr>
        <w:t xml:space="preserve"> и </w:t>
      </w:r>
      <w:proofErr w:type="spellStart"/>
      <w:r w:rsidRPr="00973A60">
        <w:rPr>
          <w:rFonts w:eastAsia="Calibri"/>
          <w:color w:val="auto"/>
        </w:rPr>
        <w:t>издају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терет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средстава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обавезног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здравственог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осигурања</w:t>
      </w:r>
      <w:proofErr w:type="spellEnd"/>
      <w:r w:rsidRPr="00973A60">
        <w:rPr>
          <w:rFonts w:eastAsia="Calibri"/>
          <w:color w:val="auto"/>
        </w:rPr>
        <w:t>;</w:t>
      </w:r>
    </w:p>
    <w:p w:rsidR="00943D69" w:rsidRPr="00973A60" w:rsidRDefault="00943D69" w:rsidP="00943D69">
      <w:pPr>
        <w:numPr>
          <w:ilvl w:val="0"/>
          <w:numId w:val="1"/>
        </w:numPr>
        <w:spacing w:before="120" w:after="120" w:line="276" w:lineRule="auto"/>
        <w:ind w:right="0"/>
        <w:rPr>
          <w:rFonts w:eastAsia="Calibri"/>
          <w:color w:val="auto"/>
        </w:rPr>
      </w:pPr>
      <w:proofErr w:type="spellStart"/>
      <w:r w:rsidRPr="00973A60">
        <w:rPr>
          <w:rFonts w:eastAsia="Calibri"/>
          <w:color w:val="auto"/>
        </w:rPr>
        <w:t>обезбедити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Добављачу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континуитет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испоруци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врсти</w:t>
      </w:r>
      <w:proofErr w:type="spellEnd"/>
      <w:r w:rsidRPr="00973A60">
        <w:rPr>
          <w:rFonts w:eastAsia="Calibri"/>
          <w:color w:val="auto"/>
        </w:rPr>
        <w:t xml:space="preserve"> и </w:t>
      </w:r>
      <w:proofErr w:type="spellStart"/>
      <w:r w:rsidRPr="00973A60">
        <w:rPr>
          <w:rFonts w:eastAsia="Calibri"/>
          <w:color w:val="auto"/>
        </w:rPr>
        <w:t>количини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добара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из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оквирног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споразума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закључених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уговора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установама</w:t>
      </w:r>
      <w:proofErr w:type="spellEnd"/>
      <w:r w:rsidRPr="00973A60">
        <w:rPr>
          <w:rFonts w:eastAsia="Calibri"/>
          <w:color w:val="auto"/>
        </w:rPr>
        <w:t>/</w:t>
      </w:r>
      <w:r w:rsidRPr="00973A60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73A60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који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предмет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јавне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набавке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све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време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трајања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оквирног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споразума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закључених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уговора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установама</w:t>
      </w:r>
      <w:proofErr w:type="spellEnd"/>
      <w:r w:rsidRPr="00973A60">
        <w:rPr>
          <w:rFonts w:eastAsia="Calibri"/>
          <w:color w:val="auto"/>
          <w:lang w:val="sr-Cyrl-RS"/>
        </w:rPr>
        <w:t>/</w:t>
      </w:r>
      <w:r w:rsidRPr="00973A60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73A60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73A60">
        <w:rPr>
          <w:rFonts w:eastAsia="Calibri"/>
          <w:color w:val="auto"/>
        </w:rPr>
        <w:t>;</w:t>
      </w:r>
    </w:p>
    <w:p w:rsidR="00943D69" w:rsidRPr="00C0707F" w:rsidRDefault="00943D69" w:rsidP="00943D6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973A60">
        <w:rPr>
          <w:rFonts w:eastAsia="Calibri"/>
          <w:color w:val="auto"/>
        </w:rPr>
        <w:t>гарантовати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цену</w:t>
      </w:r>
      <w:proofErr w:type="spellEnd"/>
      <w:r w:rsidRPr="00973A60">
        <w:rPr>
          <w:rFonts w:eastAsia="Calibri"/>
          <w:color w:val="auto"/>
        </w:rPr>
        <w:t xml:space="preserve"> и у </w:t>
      </w:r>
      <w:proofErr w:type="spellStart"/>
      <w:r w:rsidRPr="00973A60">
        <w:rPr>
          <w:rFonts w:eastAsia="Calibri"/>
          <w:color w:val="auto"/>
        </w:rPr>
        <w:t>случају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корекције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исте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складу</w:t>
      </w:r>
      <w:proofErr w:type="spellEnd"/>
      <w:r w:rsidRPr="00973A60">
        <w:rPr>
          <w:rFonts w:eastAsia="Calibri"/>
          <w:color w:val="auto"/>
        </w:rPr>
        <w:t xml:space="preserve"> и </w:t>
      </w:r>
      <w:proofErr w:type="spellStart"/>
      <w:r w:rsidRPr="00973A60">
        <w:rPr>
          <w:rFonts w:eastAsia="Calibri"/>
          <w:color w:val="auto"/>
        </w:rPr>
        <w:t>на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начин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дефинисан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споразумом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закљученим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уговорима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установама</w:t>
      </w:r>
      <w:proofErr w:type="spellEnd"/>
      <w:r w:rsidRPr="00973A60">
        <w:rPr>
          <w:rFonts w:eastAsia="Calibri"/>
          <w:color w:val="auto"/>
        </w:rPr>
        <w:t>/</w:t>
      </w:r>
      <w:r w:rsidRPr="00973A60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73A60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C0707F">
        <w:rPr>
          <w:rFonts w:eastAsia="Calibri"/>
          <w:color w:val="auto"/>
        </w:rPr>
        <w:t>;</w:t>
      </w:r>
    </w:p>
    <w:p w:rsidR="00943D69" w:rsidRPr="00C0707F" w:rsidRDefault="00943D69" w:rsidP="00943D6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испоручивати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Добављачу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сваком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тренутку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омогућити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испоруку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здравственим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установама</w:t>
      </w:r>
      <w:proofErr w:type="spellEnd"/>
      <w:r w:rsidRPr="00626215">
        <w:rPr>
          <w:rFonts w:eastAsia="Calibri"/>
          <w:color w:val="auto"/>
        </w:rPr>
        <w:t>/</w:t>
      </w:r>
      <w:r w:rsidRPr="00626215">
        <w:rPr>
          <w:rFonts w:eastAsia="Calibri"/>
          <w:color w:val="auto"/>
          <w:lang w:val="sr-Cyrl-RS"/>
        </w:rPr>
        <w:t>Специјалној затворској болници, К</w:t>
      </w:r>
      <w:r w:rsidRPr="00626215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роком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најмање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>12</w:t>
      </w:r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дана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испоруке</w:t>
      </w:r>
      <w:proofErr w:type="spellEnd"/>
      <w:r w:rsidRPr="00C0707F">
        <w:rPr>
          <w:rFonts w:eastAsia="Calibri"/>
          <w:bCs/>
          <w:color w:val="auto"/>
        </w:rPr>
        <w:t xml:space="preserve">, </w:t>
      </w:r>
      <w:proofErr w:type="spellStart"/>
      <w:r w:rsidRPr="00C0707F">
        <w:rPr>
          <w:rFonts w:eastAsia="Calibri"/>
          <w:bCs/>
          <w:color w:val="auto"/>
        </w:rPr>
        <w:t>односно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са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роком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трајања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краћим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2/3 </w:t>
      </w:r>
      <w:proofErr w:type="spellStart"/>
      <w:r w:rsidRPr="00C0707F">
        <w:rPr>
          <w:rFonts w:eastAsia="Calibri"/>
          <w:bCs/>
          <w:color w:val="auto"/>
        </w:rPr>
        <w:t>произвођачког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за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лекове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чији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је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произвођачки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 xml:space="preserve">12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или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краће</w:t>
      </w:r>
      <w:proofErr w:type="spellEnd"/>
      <w:r w:rsidRPr="00C0707F">
        <w:rPr>
          <w:rFonts w:eastAsia="Calibri"/>
          <w:bCs/>
          <w:color w:val="auto"/>
        </w:rPr>
        <w:t>.</w:t>
      </w:r>
    </w:p>
    <w:p w:rsidR="00943D69" w:rsidRPr="00C0707F" w:rsidRDefault="00943D69" w:rsidP="00943D69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43D69" w:rsidRPr="00C0707F" w:rsidTr="00012DFE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943D69" w:rsidRPr="00C0707F" w:rsidTr="00012DFE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943D69" w:rsidRPr="00C0707F" w:rsidTr="00012DFE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943D69" w:rsidRPr="00C0707F" w:rsidRDefault="00943D69" w:rsidP="00943D69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943D69" w:rsidRPr="00C0707F" w:rsidRDefault="00943D69" w:rsidP="00943D6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943D69" w:rsidRPr="00C0707F" w:rsidRDefault="00943D69" w:rsidP="00943D6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943D69" w:rsidRPr="00C0707F" w:rsidRDefault="00943D69" w:rsidP="00943D6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452E46" w:rsidRDefault="00943D69" w:rsidP="00943D69">
      <w:pPr>
        <w:ind w:left="90" w:firstLine="0"/>
      </w:pP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Образац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бр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. 11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не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понуђач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уколико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је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носилац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дозволе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лек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који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понуду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и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не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понуђач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који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за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партије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bookmarkStart w:id="3" w:name="_GoBack"/>
      <w:r w:rsidR="00B5577B" w:rsidRPr="00B5577B">
        <w:rPr>
          <w:rFonts w:eastAsia="Times New Roman"/>
          <w:b/>
          <w:bCs/>
          <w:color w:val="FF0000"/>
          <w:szCs w:val="20"/>
          <w:shd w:val="clear" w:color="auto" w:fill="FFFFFF" w:themeFill="background1"/>
        </w:rPr>
        <w:t>128</w:t>
      </w:r>
      <w:bookmarkEnd w:id="3"/>
      <w:r w:rsidR="00B5577B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, </w:t>
      </w:r>
      <w:r w:rsidRPr="00943D69">
        <w:rPr>
          <w:b/>
          <w:szCs w:val="20"/>
          <w:lang w:val="sr-Cyrl-CS"/>
        </w:rPr>
        <w:t>171, 172,</w:t>
      </w:r>
      <w:r w:rsidRPr="00943D69">
        <w:rPr>
          <w:b/>
          <w:szCs w:val="20"/>
          <w:lang w:val="sr-Latn-RS"/>
        </w:rPr>
        <w:t xml:space="preserve"> 173</w:t>
      </w:r>
      <w:r w:rsidRPr="00943D69">
        <w:rPr>
          <w:b/>
          <w:szCs w:val="20"/>
          <w:lang w:val="sr-Cyrl-CS"/>
        </w:rPr>
        <w:t xml:space="preserve"> и 1369</w:t>
      </w:r>
      <w:r w:rsidRPr="00943D69">
        <w:rPr>
          <w:rFonts w:eastAsia="Calibri" w:cs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нуди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лек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са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Листе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Д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Листе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лекова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, односно понуђач који за партије од </w:t>
      </w:r>
      <w:r w:rsidRPr="00943D69">
        <w:rPr>
          <w:b/>
          <w:szCs w:val="20"/>
        </w:rPr>
        <w:t xml:space="preserve">1399 </w:t>
      </w:r>
      <w:proofErr w:type="spellStart"/>
      <w:r w:rsidRPr="00943D69">
        <w:rPr>
          <w:b/>
          <w:szCs w:val="20"/>
        </w:rPr>
        <w:t>до</w:t>
      </w:r>
      <w:proofErr w:type="spellEnd"/>
      <w:r w:rsidRPr="00943D69">
        <w:rPr>
          <w:b/>
          <w:szCs w:val="20"/>
        </w:rPr>
        <w:t xml:space="preserve"> 1411</w:t>
      </w:r>
      <w:r w:rsidRPr="00943D69">
        <w:rPr>
          <w:b/>
          <w:szCs w:val="20"/>
          <w:lang w:val="sr-Cyrl-RS"/>
        </w:rPr>
        <w:t xml:space="preserve"> нуди</w:t>
      </w:r>
      <w:r w:rsidRPr="00943D69">
        <w:rPr>
          <w:b/>
          <w:szCs w:val="20"/>
          <w:lang w:val="sr-Cyrl-CS"/>
        </w:rPr>
        <w:t xml:space="preserve"> дијететски производ</w:t>
      </w:r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.</w:t>
      </w:r>
    </w:p>
    <w:sectPr w:rsidR="00452E46" w:rsidSect="00943D6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9"/>
    <w:rsid w:val="00452E46"/>
    <w:rsid w:val="00943D69"/>
    <w:rsid w:val="00B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EBD8"/>
  <w15:chartTrackingRefBased/>
  <w15:docId w15:val="{B7B55B1E-73A2-4E0D-B15A-5D2EC869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2</cp:revision>
  <dcterms:created xsi:type="dcterms:W3CDTF">2020-12-24T09:38:00Z</dcterms:created>
  <dcterms:modified xsi:type="dcterms:W3CDTF">2021-01-19T14:47:00Z</dcterms:modified>
</cp:coreProperties>
</file>