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bookmarkStart w:id="0" w:name="_GoBack"/>
      <w:bookmarkEnd w:id="0"/>
    </w:p>
    <w:p w:rsidR="00EA4AA2" w:rsidRPr="00D51A06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A4AA2" w:rsidRPr="00D51A06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A4AA2" w:rsidRPr="00EA4AA2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C20CC8" w:rsidRDefault="00C20CC8" w:rsidP="00C20CC8">
      <w:pPr>
        <w:tabs>
          <w:tab w:val="center" w:pos="426"/>
          <w:tab w:val="left" w:pos="8640"/>
        </w:tabs>
        <w:spacing w:after="0" w:line="240" w:lineRule="auto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</w:pP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en-US"/>
        </w:rPr>
        <w:t>Заједничка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en-US"/>
        </w:rPr>
        <w:t>понуда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CS"/>
        </w:rPr>
        <w:t xml:space="preserve">, MEDICA LINEA PHARM d.o.o. 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из Новог Београда, ул. Беодарска бр. 1б, </w:t>
      </w:r>
      <w:r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en-US"/>
        </w:rPr>
        <w:t>кога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en-US"/>
        </w:rPr>
        <w:t>заступа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директор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Наташа Вујичић, носилац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посла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у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заједничкој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понуди</w:t>
      </w:r>
    </w:p>
    <w:p w:rsidR="00C20CC8" w:rsidRPr="00C20CC8" w:rsidRDefault="00C20CC8" w:rsidP="00C20CC8">
      <w:pPr>
        <w:tabs>
          <w:tab w:val="center" w:pos="426"/>
          <w:tab w:val="left" w:pos="8640"/>
        </w:tabs>
        <w:spacing w:after="0" w:line="240" w:lineRule="auto"/>
        <w:jc w:val="both"/>
        <w:outlineLvl w:val="0"/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</w:pP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Матични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број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: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  <w:t>20778121</w:t>
      </w:r>
    </w:p>
    <w:p w:rsidR="00C20CC8" w:rsidRPr="00307236" w:rsidRDefault="00C20CC8" w:rsidP="00C20CC8">
      <w:pPr>
        <w:tabs>
          <w:tab w:val="center" w:pos="426"/>
          <w:tab w:val="left" w:pos="8640"/>
        </w:tabs>
        <w:spacing w:after="0" w:line="240" w:lineRule="auto"/>
        <w:jc w:val="both"/>
        <w:outlineLvl w:val="0"/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</w:pP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ПИБ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: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  <w:t>107304324</w:t>
      </w:r>
    </w:p>
    <w:p w:rsidR="00C20CC8" w:rsidRDefault="00C20CC8" w:rsidP="00C20CC8">
      <w:pPr>
        <w:tabs>
          <w:tab w:val="center" w:pos="426"/>
          <w:tab w:val="left" w:pos="8640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</w:pP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Број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рачуна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: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  <w:t xml:space="preserve">165-7006608587-79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који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се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води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код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 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Аddiko банке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  <w:t xml:space="preserve"> </w:t>
      </w:r>
    </w:p>
    <w:p w:rsidR="00541450" w:rsidRPr="00307236" w:rsidRDefault="00541450" w:rsidP="00C20CC8">
      <w:pPr>
        <w:tabs>
          <w:tab w:val="center" w:pos="426"/>
          <w:tab w:val="left" w:pos="8640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szCs w:val="20"/>
          <w:lang w:val="sr-Latn-CS"/>
        </w:rPr>
      </w:pPr>
    </w:p>
    <w:p w:rsidR="00C20CC8" w:rsidRPr="00307236" w:rsidRDefault="00C20CC8" w:rsidP="00C20CC8">
      <w:pPr>
        <w:tabs>
          <w:tab w:val="center" w:pos="426"/>
          <w:tab w:val="left" w:pos="8640"/>
        </w:tabs>
        <w:spacing w:after="0" w:line="240" w:lineRule="auto"/>
        <w:jc w:val="both"/>
        <w:outlineLvl w:val="0"/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</w:pP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ЕCO TRADE BG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 d.o.o. из Ниша, </w:t>
      </w:r>
      <w:r w:rsidRPr="00307236">
        <w:rPr>
          <w:rFonts w:ascii="Arial" w:eastAsia="Arial" w:hAnsi="Arial" w:cs="Arial"/>
          <w:b/>
          <w:noProof w:val="0"/>
          <w:color w:val="000000"/>
          <w:sz w:val="20"/>
          <w:szCs w:val="20"/>
          <w:lang w:val="en-US"/>
        </w:rPr>
        <w:t>ул. Страхињића Бана бр. 3</w:t>
      </w:r>
      <w:r w:rsidRPr="003072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en-US"/>
        </w:rPr>
        <w:t>, кога заступа  директор Милоје Бранковић</w:t>
      </w:r>
    </w:p>
    <w:p w:rsidR="00C20CC8" w:rsidRPr="00307236" w:rsidRDefault="00C20CC8" w:rsidP="00C20CC8">
      <w:pPr>
        <w:tabs>
          <w:tab w:val="center" w:pos="426"/>
          <w:tab w:val="left" w:pos="8640"/>
        </w:tabs>
        <w:spacing w:after="0" w:line="240" w:lineRule="auto"/>
        <w:jc w:val="both"/>
        <w:outlineLvl w:val="0"/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</w:pP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Матични број: 17121189</w:t>
      </w:r>
    </w:p>
    <w:p w:rsidR="00C20CC8" w:rsidRPr="00307236" w:rsidRDefault="00DD042A" w:rsidP="00C20CC8">
      <w:pPr>
        <w:tabs>
          <w:tab w:val="center" w:pos="426"/>
          <w:tab w:val="left" w:pos="8640"/>
        </w:tabs>
        <w:spacing w:after="0" w:line="240" w:lineRule="auto"/>
        <w:jc w:val="both"/>
        <w:outlineLvl w:val="0"/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ПИБ</w:t>
      </w:r>
      <w:r w:rsidR="00C20CC8"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: 100336710</w:t>
      </w:r>
    </w:p>
    <w:p w:rsidR="00C20CC8" w:rsidRDefault="00C20CC8" w:rsidP="00C20CC8">
      <w:pPr>
        <w:tabs>
          <w:tab w:val="center" w:pos="426"/>
          <w:tab w:val="left" w:pos="8640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</w:pP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en-US"/>
        </w:rPr>
        <w:t>Број рачуна: 275-0010221180959-68 који се води код Societe generale bank</w:t>
      </w:r>
      <w:r w:rsidRPr="00307236"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  <w:t xml:space="preserve"> </w:t>
      </w:r>
    </w:p>
    <w:p w:rsidR="00541450" w:rsidRDefault="00541450" w:rsidP="00C20CC8">
      <w:pPr>
        <w:tabs>
          <w:tab w:val="center" w:pos="426"/>
          <w:tab w:val="left" w:pos="8640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</w:pPr>
    </w:p>
    <w:p w:rsidR="00C20CC8" w:rsidRPr="00307236" w:rsidRDefault="00C20CC8" w:rsidP="00C20CC8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b/>
          <w:noProof w:val="0"/>
          <w:color w:val="000000"/>
          <w:sz w:val="20"/>
          <w:lang w:val="en-US"/>
        </w:rPr>
      </w:pPr>
      <w:r w:rsidRPr="00307236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VICOR d.o.o. из Београда, ул. Булевар Маршала Толбухина бр. 42, кога заступа директор Владан Митровић</w:t>
      </w:r>
    </w:p>
    <w:p w:rsidR="00C20CC8" w:rsidRPr="00307236" w:rsidRDefault="00C20CC8" w:rsidP="00C20CC8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307236">
        <w:rPr>
          <w:rFonts w:ascii="Arial" w:eastAsia="Arial" w:hAnsi="Arial" w:cs="Arial"/>
          <w:noProof w:val="0"/>
          <w:color w:val="000000"/>
          <w:sz w:val="20"/>
          <w:lang w:val="en-US"/>
        </w:rPr>
        <w:t>Матични број: 07738412</w:t>
      </w:r>
    </w:p>
    <w:p w:rsidR="00C20CC8" w:rsidRPr="00307236" w:rsidRDefault="00C20CC8" w:rsidP="00C20CC8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DD042A">
        <w:rPr>
          <w:rFonts w:ascii="Arial" w:eastAsia="Arial" w:hAnsi="Arial" w:cs="Arial"/>
          <w:noProof w:val="0"/>
          <w:color w:val="000000"/>
          <w:sz w:val="20"/>
          <w:lang w:val="en-US"/>
        </w:rPr>
        <w:t>ПИБ: 100134880</w:t>
      </w:r>
    </w:p>
    <w:p w:rsidR="001134B1" w:rsidRDefault="00C20CC8" w:rsidP="001134B1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307236">
        <w:rPr>
          <w:rFonts w:ascii="Arial" w:eastAsia="Arial" w:hAnsi="Arial" w:cs="Arial"/>
          <w:noProof w:val="0"/>
          <w:color w:val="000000"/>
          <w:sz w:val="20"/>
          <w:lang w:val="en-US"/>
        </w:rPr>
        <w:t>Број рачуна: 250-1450002565030-45 који се води код Eurobank</w:t>
      </w:r>
    </w:p>
    <w:p w:rsidR="001134B1" w:rsidRPr="001134B1" w:rsidRDefault="001134B1" w:rsidP="001134B1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EA4AA2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A4AA2" w:rsidRDefault="00EA4AA2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ЗА ЈАВНУ НАБАВКУ </w:t>
      </w: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КОРОНАРНИХ СТЕНТОВА ЗА 2018. ГОДИНУ</w:t>
      </w:r>
    </w:p>
    <w:p w:rsidR="000809D1" w:rsidRPr="00EA4AA2" w:rsidRDefault="000809D1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ЗА ПАРТИЈУ 3</w:t>
      </w:r>
    </w:p>
    <w:p w:rsidR="00EA4AA2" w:rsidRPr="00EA4AA2" w:rsidRDefault="00EA4AA2" w:rsidP="00EA4AA2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A4AA2" w:rsidRPr="00EA4AA2" w:rsidRDefault="00EA4AA2" w:rsidP="00D34E27">
      <w:pPr>
        <w:widowControl w:val="0"/>
        <w:numPr>
          <w:ilvl w:val="2"/>
          <w:numId w:val="1"/>
        </w:numPr>
        <w:spacing w:after="60" w:line="230" w:lineRule="atLeast"/>
        <w:ind w:left="108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404-1-110/18-7, </w:t>
      </w:r>
    </w:p>
    <w:p w:rsidR="00EA4AA2" w:rsidRPr="00EA4AA2" w:rsidRDefault="00EA4AA2" w:rsidP="00D34E27">
      <w:pPr>
        <w:widowControl w:val="0"/>
        <w:numPr>
          <w:ilvl w:val="2"/>
          <w:numId w:val="1"/>
        </w:numPr>
        <w:spacing w:after="60" w:line="230" w:lineRule="atLeast"/>
        <w:ind w:left="108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0809D1" w:rsidRPr="00244832">
        <w:rPr>
          <w:rFonts w:ascii="Arial" w:eastAsia="Batang" w:hAnsi="Arial" w:cs="Arial"/>
          <w:bCs/>
          <w:noProof w:val="0"/>
          <w:sz w:val="20"/>
          <w:szCs w:val="20"/>
          <w:lang w:val="en-US" w:eastAsia="sr-Latn-CS"/>
        </w:rPr>
        <w:t>MEDICA LINEA PHARM</w:t>
      </w:r>
      <w:r w:rsidR="000809D1" w:rsidRPr="00244832">
        <w:rPr>
          <w:rFonts w:ascii="Arial" w:eastAsia="Batang" w:hAnsi="Arial" w:cs="Arial"/>
          <w:bCs/>
          <w:noProof w:val="0"/>
          <w:sz w:val="20"/>
          <w:szCs w:val="20"/>
          <w:lang w:val="sr-Latn-RS" w:eastAsia="sr-Latn-CS"/>
        </w:rPr>
        <w:t xml:space="preserve"> d.o.o.</w:t>
      </w:r>
      <w:r w:rsidR="000809D1" w:rsidRPr="00244832">
        <w:rPr>
          <w:rFonts w:ascii="Arial" w:eastAsia="Batang" w:hAnsi="Arial" w:cs="Arial"/>
          <w:bCs/>
          <w:noProof w:val="0"/>
          <w:sz w:val="20"/>
          <w:szCs w:val="20"/>
          <w:lang w:eastAsia="sr-Latn-CS"/>
        </w:rPr>
        <w:t>,</w:t>
      </w:r>
      <w:r w:rsidR="000809D1" w:rsidRPr="00244832">
        <w:rPr>
          <w:rFonts w:ascii="Arial" w:eastAsia="Batang" w:hAnsi="Arial" w:cs="Arial"/>
          <w:bCs/>
          <w:noProof w:val="0"/>
          <w:sz w:val="20"/>
          <w:szCs w:val="20"/>
          <w:lang w:val="en-US" w:eastAsia="sr-Latn-CS"/>
        </w:rPr>
        <w:t xml:space="preserve"> </w:t>
      </w:r>
      <w:r w:rsidR="000809D1" w:rsidRPr="00244832">
        <w:rPr>
          <w:rFonts w:ascii="Arial" w:eastAsia="Batang" w:hAnsi="Arial" w:cs="Arial"/>
          <w:bCs/>
          <w:noProof w:val="0"/>
          <w:sz w:val="20"/>
          <w:szCs w:val="20"/>
          <w:lang w:val="sr-Latn-RS" w:eastAsia="sr-Latn-CS"/>
        </w:rPr>
        <w:t>ECO TRADE BG d.o.o.</w:t>
      </w:r>
      <w:r w:rsidR="000809D1" w:rsidRPr="00244832">
        <w:rPr>
          <w:rFonts w:ascii="Arial" w:eastAsia="Batang" w:hAnsi="Arial" w:cs="Arial"/>
          <w:bCs/>
          <w:noProof w:val="0"/>
          <w:sz w:val="20"/>
          <w:szCs w:val="20"/>
          <w:lang w:eastAsia="sr-Latn-CS"/>
        </w:rPr>
        <w:t xml:space="preserve"> и </w:t>
      </w:r>
      <w:r w:rsidR="000809D1" w:rsidRPr="00244832">
        <w:rPr>
          <w:rFonts w:ascii="Arial" w:eastAsia="Batang" w:hAnsi="Arial" w:cs="Arial"/>
          <w:bCs/>
          <w:noProof w:val="0"/>
          <w:sz w:val="20"/>
          <w:szCs w:val="20"/>
          <w:lang w:val="en-US" w:eastAsia="sr-Latn-CS"/>
        </w:rPr>
        <w:t>VICOR d.o.o.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основу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</w:rPr>
        <w:t xml:space="preserve">Одлуке бр.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  <w:lang w:val="sr-Latn-ME"/>
        </w:rPr>
        <w:t>404-1-7/18-32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A4AA2" w:rsidRPr="00EA4AA2" w:rsidRDefault="00EA4AA2" w:rsidP="00D34E27">
      <w:pPr>
        <w:widowControl w:val="0"/>
        <w:numPr>
          <w:ilvl w:val="2"/>
          <w:numId w:val="1"/>
        </w:numPr>
        <w:spacing w:after="60" w:line="230" w:lineRule="atLeast"/>
        <w:ind w:left="108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0809D1">
        <w:rPr>
          <w:rFonts w:ascii="Arial" w:eastAsia="Arial" w:hAnsi="Arial" w:cs="Arial"/>
          <w:noProof w:val="0"/>
          <w:color w:val="000000"/>
          <w:sz w:val="20"/>
        </w:rPr>
        <w:t>2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године,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 xml:space="preserve">материјала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 ценама, која се налази у Прилогу 1 овог уговора и чини његов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саставни део.  </w:t>
      </w:r>
    </w:p>
    <w:p w:rsidR="00EA4AA2" w:rsidRPr="00EA4AA2" w:rsidRDefault="00EA4AA2" w:rsidP="00F330B7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0809D1">
        <w:rPr>
          <w:rFonts w:ascii="Arial" w:eastAsia="Arial" w:hAnsi="Arial" w:cs="Arial"/>
          <w:noProof w:val="0"/>
          <w:color w:val="000000"/>
          <w:sz w:val="20"/>
        </w:rPr>
        <w:t>2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A4AA2" w:rsidRPr="006A3392" w:rsidRDefault="00EA4AA2" w:rsidP="000C55FC">
      <w:pPr>
        <w:numPr>
          <w:ilvl w:val="1"/>
          <w:numId w:val="1"/>
        </w:numPr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0809D1">
        <w:rPr>
          <w:rFonts w:ascii="Arial" w:eastAsia="Arial" w:hAnsi="Arial" w:cs="Arial"/>
          <w:noProof w:val="0"/>
          <w:color w:val="000000"/>
          <w:sz w:val="20"/>
        </w:rPr>
        <w:t>3</w:t>
      </w:r>
      <w:r w:rsidR="006A3392" w:rsidRPr="006A3392">
        <w:rPr>
          <w:rFonts w:ascii="Arial" w:eastAsia="Arial" w:hAnsi="Arial" w:cs="Arial"/>
          <w:noProof w:val="0"/>
          <w:color w:val="000000"/>
          <w:sz w:val="20"/>
        </w:rPr>
        <w:t xml:space="preserve"> дана од дана пријема писменог захтева купца.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EA4AA2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A4AA2" w:rsidRPr="00D378B4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материјала са ценама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A4AA2" w:rsidRDefault="00EA4AA2" w:rsidP="00F330B7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92FB6" w:rsidRPr="00EA4AA2" w:rsidRDefault="00092FB6" w:rsidP="00092FB6">
      <w:pPr>
        <w:widowControl w:val="0"/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842"/>
        <w:gridCol w:w="3550"/>
      </w:tblGrid>
      <w:tr w:rsidR="00092FB6" w:rsidRPr="00CE3993" w:rsidTr="00915992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092FB6" w:rsidRPr="00CE3993" w:rsidRDefault="00092FB6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  <w:shd w:val="clear" w:color="auto" w:fill="auto"/>
          </w:tcPr>
          <w:p w:rsidR="00092FB6" w:rsidRPr="00CE3993" w:rsidRDefault="00092FB6" w:rsidP="00915992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hideMark/>
          </w:tcPr>
          <w:p w:rsidR="00092FB6" w:rsidRPr="00CE3993" w:rsidRDefault="00092FB6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092FB6" w:rsidRPr="00CE3993" w:rsidTr="00915992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092FB6" w:rsidRPr="00CE3993" w:rsidRDefault="00092FB6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shd w:val="clear" w:color="auto" w:fill="auto"/>
            <w:hideMark/>
          </w:tcPr>
          <w:p w:rsidR="00092FB6" w:rsidRPr="00CE3993" w:rsidRDefault="00092FB6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shd w:val="clear" w:color="auto" w:fill="auto"/>
            <w:hideMark/>
          </w:tcPr>
          <w:p w:rsidR="00092FB6" w:rsidRPr="00CE3993" w:rsidRDefault="00092FB6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CA1F7B" w:rsidRDefault="00CA1F7B"/>
    <w:sectPr w:rsidR="00CA1F7B" w:rsidSect="00541F95">
      <w:headerReference w:type="default" r:id="rId7"/>
      <w:pgSz w:w="12240" w:h="15840"/>
      <w:pgMar w:top="1440" w:right="117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F8" w:rsidRDefault="000663F8" w:rsidP="00D51A06">
      <w:pPr>
        <w:spacing w:after="0" w:line="240" w:lineRule="auto"/>
      </w:pPr>
      <w:r>
        <w:separator/>
      </w:r>
    </w:p>
  </w:endnote>
  <w:endnote w:type="continuationSeparator" w:id="0">
    <w:p w:rsidR="000663F8" w:rsidRDefault="000663F8" w:rsidP="00D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F8" w:rsidRDefault="000663F8" w:rsidP="00D51A06">
      <w:pPr>
        <w:spacing w:after="0" w:line="240" w:lineRule="auto"/>
      </w:pPr>
      <w:r>
        <w:separator/>
      </w:r>
    </w:p>
  </w:footnote>
  <w:footnote w:type="continuationSeparator" w:id="0">
    <w:p w:rsidR="000663F8" w:rsidRDefault="000663F8" w:rsidP="00D5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06" w:rsidRDefault="00D51A06" w:rsidP="00D51A06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  <w:p w:rsidR="00D51A06" w:rsidRDefault="00D51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B"/>
    <w:rsid w:val="000663F8"/>
    <w:rsid w:val="000809D1"/>
    <w:rsid w:val="00092FB6"/>
    <w:rsid w:val="000C55FC"/>
    <w:rsid w:val="001134B1"/>
    <w:rsid w:val="001F451B"/>
    <w:rsid w:val="002A4549"/>
    <w:rsid w:val="00480521"/>
    <w:rsid w:val="00541450"/>
    <w:rsid w:val="00541F95"/>
    <w:rsid w:val="006A3392"/>
    <w:rsid w:val="009406C1"/>
    <w:rsid w:val="00B4451E"/>
    <w:rsid w:val="00C20CC8"/>
    <w:rsid w:val="00CA1F7B"/>
    <w:rsid w:val="00CE605C"/>
    <w:rsid w:val="00D34E27"/>
    <w:rsid w:val="00D378B4"/>
    <w:rsid w:val="00D51A06"/>
    <w:rsid w:val="00DD042A"/>
    <w:rsid w:val="00EA4AA2"/>
    <w:rsid w:val="00F330B7"/>
    <w:rsid w:val="00F62C0B"/>
    <w:rsid w:val="00FB43C9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7606-9F04-41C3-8AE3-DC55D2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20</cp:revision>
  <dcterms:created xsi:type="dcterms:W3CDTF">2018-07-02T07:05:00Z</dcterms:created>
  <dcterms:modified xsi:type="dcterms:W3CDTF">2018-07-11T07:41:00Z</dcterms:modified>
</cp:coreProperties>
</file>