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AF38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AF38F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679D" w:rsidRDefault="008D679D" w:rsidP="00AF38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8D679D" w:rsidRDefault="008D679D" w:rsidP="00AF38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8D679D" w:rsidRDefault="008D679D" w:rsidP="00AF38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8D679D" w:rsidRDefault="008D679D" w:rsidP="00AF38F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F38F8" w:rsidRPr="00AB6502" w:rsidRDefault="00AF38F8" w:rsidP="00AF38F8">
      <w:pPr>
        <w:widowControl w:val="0"/>
        <w:spacing w:after="0"/>
        <w:rPr>
          <w:rFonts w:cs="Arial"/>
          <w:szCs w:val="20"/>
        </w:rPr>
      </w:pPr>
      <w:r w:rsidRPr="00AB6502">
        <w:rPr>
          <w:rFonts w:cs="Arial"/>
          <w:b/>
          <w:szCs w:val="20"/>
          <w:lang w:val="sr-Latn-RS"/>
        </w:rPr>
        <w:t>Adoc d.o.o.</w:t>
      </w:r>
      <w:r w:rsidRPr="00AB6502">
        <w:rPr>
          <w:rFonts w:cs="Arial"/>
          <w:b/>
          <w:szCs w:val="20"/>
        </w:rPr>
        <w:t xml:space="preserve">, ул. Милорада Јовановића бр. 11, из Београда, кога заступа директор </w:t>
      </w:r>
      <w:r w:rsidRPr="00BB48E1">
        <w:rPr>
          <w:rFonts w:cs="Arial"/>
          <w:b/>
          <w:szCs w:val="20"/>
        </w:rPr>
        <w:t>Миодраг Митић</w:t>
      </w:r>
    </w:p>
    <w:p w:rsidR="00AF38F8" w:rsidRPr="00AB6502" w:rsidRDefault="00AF38F8" w:rsidP="00AF38F8">
      <w:pPr>
        <w:widowControl w:val="0"/>
        <w:spacing w:after="0"/>
        <w:rPr>
          <w:rFonts w:cs="Arial"/>
          <w:szCs w:val="20"/>
        </w:rPr>
      </w:pPr>
      <w:r w:rsidRPr="00AB6502">
        <w:rPr>
          <w:rFonts w:cs="Arial"/>
          <w:szCs w:val="20"/>
        </w:rPr>
        <w:t>Матични број: 07530196</w:t>
      </w:r>
    </w:p>
    <w:p w:rsidR="00AF38F8" w:rsidRPr="00AB6502" w:rsidRDefault="00AF38F8" w:rsidP="00AF38F8">
      <w:pPr>
        <w:widowControl w:val="0"/>
        <w:spacing w:after="0"/>
        <w:rPr>
          <w:rFonts w:cs="Arial"/>
          <w:szCs w:val="20"/>
        </w:rPr>
      </w:pPr>
      <w:r w:rsidRPr="00AB6502">
        <w:rPr>
          <w:rFonts w:cs="Arial"/>
          <w:szCs w:val="20"/>
        </w:rPr>
        <w:t>ПИБ: 100042265</w:t>
      </w:r>
    </w:p>
    <w:p w:rsidR="00AF38F8" w:rsidRPr="00AE7296" w:rsidRDefault="00AF38F8" w:rsidP="00AF38F8">
      <w:pPr>
        <w:widowControl w:val="0"/>
        <w:spacing w:after="0"/>
        <w:rPr>
          <w:rFonts w:cs="Arial"/>
          <w:szCs w:val="20"/>
        </w:rPr>
      </w:pPr>
      <w:r w:rsidRPr="00AB6502">
        <w:rPr>
          <w:rFonts w:cs="Arial"/>
          <w:szCs w:val="20"/>
        </w:rPr>
        <w:t>Број рачуна: 205-1633-39</w:t>
      </w:r>
      <w:r w:rsidRPr="00AB6502">
        <w:rPr>
          <w:rFonts w:cs="Arial"/>
          <w:szCs w:val="20"/>
          <w:lang w:val="sr-Latn-RS"/>
        </w:rPr>
        <w:t xml:space="preserve"> </w:t>
      </w:r>
      <w:r w:rsidRPr="00AB6502">
        <w:rPr>
          <w:rFonts w:cs="Arial"/>
          <w:szCs w:val="20"/>
        </w:rPr>
        <w:t>који се води код Комерцијалне банке</w:t>
      </w:r>
      <w:r w:rsidRPr="00AB6502">
        <w:rPr>
          <w:rFonts w:cs="Arial"/>
          <w:b/>
          <w:szCs w:val="20"/>
        </w:rPr>
        <w:t xml:space="preserve"> </w:t>
      </w:r>
      <w:r w:rsidRPr="00AE7296">
        <w:rPr>
          <w:rFonts w:cs="Arial"/>
          <w:szCs w:val="20"/>
        </w:rPr>
        <w:t xml:space="preserve">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Cyrl-BA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>
        <w:rPr>
          <w:rFonts w:eastAsia="Times New Roman" w:cs="Arial"/>
          <w:szCs w:val="20"/>
          <w:lang w:val="en-US"/>
        </w:rPr>
        <w:t xml:space="preserve">екова </w:t>
      </w:r>
      <w:r>
        <w:rPr>
          <w:rFonts w:eastAsia="Times New Roman" w:cs="Arial"/>
          <w:szCs w:val="20"/>
        </w:rPr>
        <w:t xml:space="preserve">за лечење ретких болести,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  <w:lang w:val="sr-Latn-ME"/>
        </w:rPr>
        <w:t>1</w:t>
      </w:r>
      <w:r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AF38F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је Републички фонд</w:t>
      </w:r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партије</w:t>
      </w:r>
      <w:r w:rsidR="005C4815">
        <w:rPr>
          <w:rFonts w:eastAsia="Times New Roman" w:cs="Arial"/>
          <w:szCs w:val="20"/>
        </w:rPr>
        <w:t xml:space="preserve"> </w:t>
      </w:r>
      <w:r w:rsidR="00AF38F8" w:rsidRPr="00AF38F8">
        <w:rPr>
          <w:rFonts w:eastAsia="Times New Roman" w:cs="Arial"/>
          <w:szCs w:val="20"/>
        </w:rPr>
        <w:t>1, 3, 9 и 12</w:t>
      </w:r>
      <w:r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AF38F8" w:rsidRPr="00AF38F8">
        <w:rPr>
          <w:rFonts w:eastAsia="Times New Roman" w:cs="Arial"/>
          <w:szCs w:val="20"/>
          <w:lang w:val="en-US"/>
        </w:rPr>
        <w:t>Adoc d.o.o.</w:t>
      </w:r>
      <w:r>
        <w:rPr>
          <w:rFonts w:eastAsia="Times New Roman" w:cs="Arial"/>
          <w:szCs w:val="20"/>
          <w:lang w:val="en-US"/>
        </w:rPr>
        <w:t xml:space="preserve"> на основу Одлуке бр</w:t>
      </w:r>
      <w:r w:rsidR="00AF38F8">
        <w:rPr>
          <w:rFonts w:eastAsia="Times New Roman" w:cs="Arial"/>
          <w:szCs w:val="20"/>
          <w:lang w:val="en-US"/>
        </w:rPr>
        <w:t xml:space="preserve">. </w:t>
      </w:r>
      <w:r w:rsidR="00C45E8A">
        <w:rPr>
          <w:rFonts w:eastAsia="Times New Roman" w:cs="Arial"/>
          <w:szCs w:val="20"/>
        </w:rPr>
        <w:t>404-1-10/18-26 од 17.05.2018.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A95D7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95D76" w:rsidRPr="00A95D76">
        <w:rPr>
          <w:rFonts w:eastAsia="Times New Roman" w:cs="Arial"/>
          <w:szCs w:val="20"/>
          <w:lang w:val="en-US"/>
        </w:rPr>
        <w:t>37-2/18</w:t>
      </w:r>
      <w:r w:rsidR="00A95D76">
        <w:rPr>
          <w:rFonts w:eastAsia="Times New Roman" w:cs="Arial"/>
          <w:szCs w:val="20"/>
          <w:lang w:val="en-US"/>
        </w:rPr>
        <w:t xml:space="preserve">  o</w:t>
      </w:r>
      <w:r w:rsidR="00A95D76">
        <w:rPr>
          <w:rFonts w:eastAsia="Times New Roman" w:cs="Arial"/>
          <w:szCs w:val="20"/>
        </w:rPr>
        <w:t xml:space="preserve">д </w:t>
      </w:r>
      <w:r w:rsidR="00A93817">
        <w:rPr>
          <w:rFonts w:eastAsia="Times New Roman" w:cs="Arial"/>
          <w:szCs w:val="20"/>
          <w:lang w:val="en-US"/>
        </w:rPr>
        <w:t>22.5.2018.</w:t>
      </w:r>
      <w:r w:rsidR="005C4815">
        <w:rPr>
          <w:rFonts w:eastAsia="Times New Roman" w:cs="Arial"/>
          <w:szCs w:val="20"/>
        </w:rPr>
        <w:t xml:space="preserve"> </w:t>
      </w:r>
      <w:r w:rsidR="00A95D76">
        <w:rPr>
          <w:rFonts w:eastAsia="Times New Roman" w:cs="Arial"/>
          <w:szCs w:val="20"/>
        </w:rPr>
        <w:t>године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8D679D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44B58">
        <w:rPr>
          <w:rFonts w:eastAsia="Times New Roman" w:cs="Arial"/>
          <w:szCs w:val="20"/>
        </w:rPr>
        <w:t xml:space="preserve">. </w:t>
      </w:r>
      <w:r w:rsidR="00A44B58" w:rsidRPr="00A95D76">
        <w:rPr>
          <w:rFonts w:eastAsia="Times New Roman" w:cs="Arial"/>
          <w:szCs w:val="20"/>
          <w:lang w:val="en-US"/>
        </w:rPr>
        <w:t>37-2/18</w:t>
      </w:r>
      <w:r w:rsidR="00A44B58">
        <w:rPr>
          <w:rFonts w:eastAsia="Times New Roman" w:cs="Arial"/>
          <w:szCs w:val="20"/>
          <w:lang w:val="en-US"/>
        </w:rPr>
        <w:t xml:space="preserve"> o</w:t>
      </w:r>
      <w:r w:rsidR="00A44B58">
        <w:rPr>
          <w:rFonts w:eastAsia="Times New Roman" w:cs="Arial"/>
          <w:szCs w:val="20"/>
        </w:rPr>
        <w:t>д</w:t>
      </w:r>
      <w:r w:rsidR="005C4815">
        <w:rPr>
          <w:rFonts w:eastAsia="Times New Roman" w:cs="Arial"/>
          <w:szCs w:val="20"/>
        </w:rPr>
        <w:t xml:space="preserve"> </w:t>
      </w:r>
      <w:r w:rsidR="00A93817">
        <w:rPr>
          <w:rFonts w:eastAsia="Times New Roman" w:cs="Arial"/>
          <w:szCs w:val="20"/>
          <w:lang w:val="en-US"/>
        </w:rPr>
        <w:t>22.5.2018.</w:t>
      </w:r>
      <w:r w:rsidR="00A44B58">
        <w:rPr>
          <w:rFonts w:eastAsia="Times New Roman" w:cs="Arial"/>
          <w:szCs w:val="20"/>
        </w:rPr>
        <w:t xml:space="preserve"> године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сматраће се цена лека из захтева </w:t>
      </w:r>
      <w:r>
        <w:rPr>
          <w:rFonts w:eastAsia="Times New Roman" w:cs="Arial"/>
          <w:szCs w:val="20"/>
          <w:lang w:val="en-US"/>
        </w:rPr>
        <w:lastRenderedPageBreak/>
        <w:t xml:space="preserve">Добављача, о чему ће бити закључен 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D679D" w:rsidRDefault="008D679D" w:rsidP="008D67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D33323" w:rsidRPr="00C2735F">
        <w:rPr>
          <w:rFonts w:eastAsia="Times New Roman"/>
          <w:bCs/>
          <w:color w:val="000000"/>
          <w:szCs w:val="20"/>
          <w:lang w:val="en-US" w:eastAsia="sr-Cyrl-BA"/>
        </w:rPr>
        <w:t>72</w:t>
      </w:r>
      <w:r w:rsidR="00D33323" w:rsidRPr="00C2735F">
        <w:rPr>
          <w:rFonts w:eastAsia="Times New Roman"/>
          <w:bCs/>
          <w:color w:val="000000"/>
          <w:szCs w:val="20"/>
          <w:lang w:val="sr-Cyrl-BA" w:eastAsia="sr-Cyrl-BA"/>
        </w:rPr>
        <w:t xml:space="preserve"> сата од дана пријема писменог захтева купца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СПОРОВИ</w:t>
      </w:r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26" w:rsidRDefault="002E1026" w:rsidP="003F3480">
      <w:pPr>
        <w:spacing w:after="0"/>
      </w:pPr>
      <w:r>
        <w:separator/>
      </w:r>
    </w:p>
  </w:endnote>
  <w:endnote w:type="continuationSeparator" w:id="0">
    <w:p w:rsidR="002E1026" w:rsidRDefault="002E1026" w:rsidP="003F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26" w:rsidRDefault="002E1026" w:rsidP="003F3480">
      <w:pPr>
        <w:spacing w:after="0"/>
      </w:pPr>
      <w:r>
        <w:separator/>
      </w:r>
    </w:p>
  </w:footnote>
  <w:footnote w:type="continuationSeparator" w:id="0">
    <w:p w:rsidR="002E1026" w:rsidRDefault="002E1026" w:rsidP="003F34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908C2"/>
    <w:rsid w:val="001A227A"/>
    <w:rsid w:val="002E1026"/>
    <w:rsid w:val="00304287"/>
    <w:rsid w:val="003F3480"/>
    <w:rsid w:val="004E70AB"/>
    <w:rsid w:val="005C4815"/>
    <w:rsid w:val="00616124"/>
    <w:rsid w:val="00653796"/>
    <w:rsid w:val="008D679D"/>
    <w:rsid w:val="00947792"/>
    <w:rsid w:val="00A44B58"/>
    <w:rsid w:val="00A93817"/>
    <w:rsid w:val="00A95D76"/>
    <w:rsid w:val="00AF38F8"/>
    <w:rsid w:val="00BB51F0"/>
    <w:rsid w:val="00C45E8A"/>
    <w:rsid w:val="00D33323"/>
    <w:rsid w:val="00D66F8C"/>
    <w:rsid w:val="00DD0E03"/>
    <w:rsid w:val="00ED744D"/>
    <w:rsid w:val="00F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480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Milijic</cp:lastModifiedBy>
  <cp:revision>2</cp:revision>
  <dcterms:created xsi:type="dcterms:W3CDTF">2018-05-23T12:21:00Z</dcterms:created>
  <dcterms:modified xsi:type="dcterms:W3CDTF">2018-05-23T12:21:00Z</dcterms:modified>
</cp:coreProperties>
</file>