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AF1" w:rsidRDefault="00441AF1" w:rsidP="008104AF">
      <w:pPr>
        <w:widowControl w:val="0"/>
        <w:autoSpaceDE w:val="0"/>
        <w:autoSpaceDN w:val="0"/>
        <w:adjustRightInd w:val="0"/>
        <w:spacing w:after="0"/>
        <w:ind w:left="540"/>
        <w:jc w:val="left"/>
        <w:rPr>
          <w:rFonts w:eastAsia="Times New Roman" w:cs="Arial"/>
          <w:b/>
          <w:bCs/>
          <w:szCs w:val="20"/>
          <w:lang w:val="en-US"/>
        </w:rPr>
      </w:pPr>
    </w:p>
    <w:p w:rsidR="00441AF1" w:rsidRDefault="00441AF1" w:rsidP="008104AF">
      <w:pPr>
        <w:widowControl w:val="0"/>
        <w:autoSpaceDE w:val="0"/>
        <w:autoSpaceDN w:val="0"/>
        <w:adjustRightInd w:val="0"/>
        <w:spacing w:after="0"/>
        <w:ind w:left="540"/>
        <w:jc w:val="left"/>
        <w:rPr>
          <w:rFonts w:eastAsia="Times New Roman" w:cs="Arial"/>
          <w:b/>
          <w:bCs/>
          <w:szCs w:val="20"/>
          <w:lang w:val="en-US"/>
        </w:rPr>
      </w:pPr>
    </w:p>
    <w:p w:rsidR="00441AF1" w:rsidRDefault="00441AF1" w:rsidP="008104AF">
      <w:pPr>
        <w:widowControl w:val="0"/>
        <w:autoSpaceDE w:val="0"/>
        <w:autoSpaceDN w:val="0"/>
        <w:adjustRightInd w:val="0"/>
        <w:spacing w:after="0"/>
        <w:ind w:left="540"/>
        <w:jc w:val="left"/>
        <w:rPr>
          <w:rFonts w:eastAsia="Times New Roman" w:cs="Arial"/>
          <w:b/>
          <w:bCs/>
          <w:szCs w:val="20"/>
          <w:lang w:val="en-US"/>
        </w:rPr>
      </w:pPr>
    </w:p>
    <w:p w:rsidR="00222B9C" w:rsidRPr="00C85834" w:rsidRDefault="00222B9C" w:rsidP="008104AF">
      <w:pPr>
        <w:widowControl w:val="0"/>
        <w:autoSpaceDE w:val="0"/>
        <w:autoSpaceDN w:val="0"/>
        <w:adjustRightInd w:val="0"/>
        <w:spacing w:after="0"/>
        <w:ind w:left="540"/>
        <w:jc w:val="left"/>
        <w:rPr>
          <w:rFonts w:eastAsia="Times New Roman" w:cs="Arial"/>
          <w:szCs w:val="20"/>
          <w:lang w:val="en-US"/>
        </w:rPr>
      </w:pPr>
      <w:r w:rsidRPr="00C85834">
        <w:rPr>
          <w:rFonts w:eastAsia="Times New Roman" w:cs="Arial"/>
          <w:b/>
          <w:bCs/>
          <w:szCs w:val="20"/>
          <w:lang w:val="en-US"/>
        </w:rPr>
        <w:t>КУПАЦ:</w:t>
      </w:r>
    </w:p>
    <w:p w:rsidR="00222B9C" w:rsidRPr="00C85834" w:rsidRDefault="00222B9C" w:rsidP="008104AF">
      <w:pPr>
        <w:widowControl w:val="0"/>
        <w:overflowPunct w:val="0"/>
        <w:autoSpaceDE w:val="0"/>
        <w:autoSpaceDN w:val="0"/>
        <w:adjustRightInd w:val="0"/>
        <w:spacing w:after="0" w:line="235" w:lineRule="auto"/>
        <w:ind w:left="540" w:right="440"/>
        <w:jc w:val="left"/>
        <w:rPr>
          <w:rFonts w:eastAsia="Times New Roman" w:cs="Arial"/>
          <w:szCs w:val="20"/>
          <w:lang w:val="en-US"/>
        </w:rPr>
      </w:pPr>
      <w:r w:rsidRPr="00C85834">
        <w:rPr>
          <w:rFonts w:eastAsia="Times New Roman" w:cs="Arial"/>
          <w:szCs w:val="20"/>
          <w:lang w:val="en-US"/>
        </w:rPr>
        <w:t>/Назив здравствене установе/ _________________, /адреса/ ____________________, /име и презиме лица које га заступа/ ___________________________</w:t>
      </w:r>
    </w:p>
    <w:p w:rsidR="00222B9C" w:rsidRPr="00C85834" w:rsidRDefault="00222B9C" w:rsidP="008104AF">
      <w:pPr>
        <w:widowControl w:val="0"/>
        <w:autoSpaceDE w:val="0"/>
        <w:autoSpaceDN w:val="0"/>
        <w:adjustRightInd w:val="0"/>
        <w:spacing w:after="0"/>
        <w:ind w:left="540"/>
        <w:jc w:val="left"/>
        <w:rPr>
          <w:rFonts w:eastAsia="Times New Roman" w:cs="Arial"/>
          <w:szCs w:val="20"/>
          <w:lang w:val="en-US"/>
        </w:rPr>
      </w:pPr>
      <w:r w:rsidRPr="00C85834">
        <w:rPr>
          <w:rFonts w:eastAsia="Times New Roman" w:cs="Arial"/>
          <w:szCs w:val="20"/>
          <w:lang w:val="en-US"/>
        </w:rPr>
        <w:t>Матични број: XXXX</w:t>
      </w:r>
    </w:p>
    <w:p w:rsidR="00222B9C" w:rsidRPr="00C85834" w:rsidRDefault="00222B9C" w:rsidP="008104AF">
      <w:pPr>
        <w:widowControl w:val="0"/>
        <w:autoSpaceDE w:val="0"/>
        <w:autoSpaceDN w:val="0"/>
        <w:adjustRightInd w:val="0"/>
        <w:spacing w:after="0"/>
        <w:ind w:left="540"/>
        <w:jc w:val="left"/>
        <w:rPr>
          <w:rFonts w:eastAsia="Times New Roman" w:cs="Arial"/>
          <w:szCs w:val="20"/>
          <w:lang w:val="en-US"/>
        </w:rPr>
      </w:pPr>
      <w:r w:rsidRPr="00C85834">
        <w:rPr>
          <w:rFonts w:eastAsia="Times New Roman" w:cs="Arial"/>
          <w:szCs w:val="20"/>
          <w:lang w:val="en-US"/>
        </w:rPr>
        <w:t>ПИБ: XXXXX</w:t>
      </w:r>
    </w:p>
    <w:p w:rsidR="00222B9C" w:rsidRDefault="00222B9C" w:rsidP="008104AF">
      <w:pPr>
        <w:widowControl w:val="0"/>
        <w:autoSpaceDE w:val="0"/>
        <w:autoSpaceDN w:val="0"/>
        <w:adjustRightInd w:val="0"/>
        <w:spacing w:after="0"/>
        <w:ind w:left="540"/>
        <w:jc w:val="left"/>
        <w:rPr>
          <w:rFonts w:eastAsia="Times New Roman" w:cs="Arial"/>
          <w:szCs w:val="20"/>
          <w:lang w:val="en-US"/>
        </w:rPr>
      </w:pPr>
      <w:r w:rsidRPr="00C85834">
        <w:rPr>
          <w:rFonts w:eastAsia="Times New Roman" w:cs="Arial"/>
          <w:szCs w:val="20"/>
          <w:lang w:val="en-US"/>
        </w:rPr>
        <w:t>Број рачуна: XXXXX који се води код Управе за трезор</w:t>
      </w:r>
    </w:p>
    <w:p w:rsidR="00222B9C" w:rsidRDefault="00222B9C" w:rsidP="008104AF">
      <w:pPr>
        <w:widowControl w:val="0"/>
        <w:autoSpaceDE w:val="0"/>
        <w:autoSpaceDN w:val="0"/>
        <w:adjustRightInd w:val="0"/>
        <w:spacing w:after="0"/>
        <w:ind w:left="540"/>
        <w:jc w:val="left"/>
        <w:rPr>
          <w:rFonts w:eastAsia="Times New Roman" w:cs="Arial"/>
          <w:szCs w:val="20"/>
        </w:rPr>
      </w:pPr>
      <w:r>
        <w:rPr>
          <w:rFonts w:eastAsia="Times New Roman" w:cs="Arial"/>
          <w:szCs w:val="20"/>
        </w:rPr>
        <w:t>(У даљем тексту: Купац)</w:t>
      </w:r>
    </w:p>
    <w:p w:rsidR="00222B9C" w:rsidRPr="00726BBB" w:rsidRDefault="00222B9C" w:rsidP="008104AF">
      <w:pPr>
        <w:widowControl w:val="0"/>
        <w:autoSpaceDE w:val="0"/>
        <w:autoSpaceDN w:val="0"/>
        <w:adjustRightInd w:val="0"/>
        <w:spacing w:after="0"/>
        <w:ind w:left="540"/>
        <w:jc w:val="left"/>
        <w:rPr>
          <w:rFonts w:eastAsia="Times New Roman" w:cs="Arial"/>
          <w:szCs w:val="20"/>
        </w:rPr>
      </w:pPr>
    </w:p>
    <w:p w:rsidR="00222B9C" w:rsidRPr="00C85834" w:rsidRDefault="00222B9C" w:rsidP="00441AF1">
      <w:pPr>
        <w:widowControl w:val="0"/>
        <w:autoSpaceDE w:val="0"/>
        <w:autoSpaceDN w:val="0"/>
        <w:adjustRightInd w:val="0"/>
        <w:spacing w:after="0"/>
        <w:ind w:left="567" w:hanging="27"/>
        <w:jc w:val="left"/>
        <w:rPr>
          <w:rFonts w:eastAsia="Times New Roman" w:cs="Arial"/>
          <w:szCs w:val="20"/>
          <w:lang w:val="en-US"/>
        </w:rPr>
      </w:pPr>
      <w:r w:rsidRPr="00C85834">
        <w:rPr>
          <w:rFonts w:eastAsia="Times New Roman" w:cs="Arial"/>
          <w:b/>
          <w:bCs/>
          <w:szCs w:val="20"/>
          <w:lang w:val="en-US"/>
        </w:rPr>
        <w:t>ДОБАВЉАЧ:</w:t>
      </w:r>
    </w:p>
    <w:tbl>
      <w:tblPr>
        <w:tblW w:w="0" w:type="auto"/>
        <w:tblLook w:val="04A0" w:firstRow="1" w:lastRow="0" w:firstColumn="1" w:lastColumn="0" w:noHBand="0" w:noVBand="1"/>
      </w:tblPr>
      <w:tblGrid>
        <w:gridCol w:w="9360"/>
      </w:tblGrid>
      <w:tr w:rsidR="00405F59" w:rsidRPr="00405F59" w:rsidTr="005732E4">
        <w:tc>
          <w:tcPr>
            <w:tcW w:w="9576" w:type="dxa"/>
          </w:tcPr>
          <w:p w:rsidR="00405F59" w:rsidRPr="00405F59" w:rsidRDefault="00405F59" w:rsidP="00441AF1">
            <w:pPr>
              <w:widowControl w:val="0"/>
              <w:spacing w:after="0"/>
              <w:ind w:left="567" w:hanging="27"/>
              <w:rPr>
                <w:rFonts w:cs="Arial"/>
                <w:b/>
                <w:szCs w:val="20"/>
                <w:lang w:val="en-US"/>
              </w:rPr>
            </w:pPr>
            <w:r w:rsidRPr="00405F59">
              <w:rPr>
                <w:rFonts w:cs="Arial"/>
                <w:b/>
                <w:bCs/>
                <w:szCs w:val="20"/>
                <w:lang w:val="sr-Cyrl-CS"/>
              </w:rPr>
              <w:t>„</w:t>
            </w:r>
            <w:r w:rsidRPr="00405F59">
              <w:rPr>
                <w:rFonts w:cs="Arial"/>
                <w:b/>
                <w:bCs/>
                <w:szCs w:val="20"/>
                <w:lang w:val="en-GB"/>
              </w:rPr>
              <w:t>Vega</w:t>
            </w:r>
            <w:r w:rsidRPr="00405F59">
              <w:rPr>
                <w:rFonts w:cs="Arial"/>
                <w:b/>
                <w:bCs/>
                <w:szCs w:val="20"/>
                <w:lang w:val="sr-Cyrl-CS"/>
              </w:rPr>
              <w:t xml:space="preserve">“ </w:t>
            </w:r>
            <w:r w:rsidRPr="00405F59">
              <w:rPr>
                <w:rFonts w:cs="Arial"/>
                <w:b/>
                <w:bCs/>
                <w:szCs w:val="20"/>
                <w:lang w:val="en-GB"/>
              </w:rPr>
              <w:t>d</w:t>
            </w:r>
            <w:r w:rsidRPr="00405F59">
              <w:rPr>
                <w:rFonts w:cs="Arial"/>
                <w:b/>
                <w:bCs/>
                <w:szCs w:val="20"/>
                <w:lang w:val="sr-Cyrl-CS"/>
              </w:rPr>
              <w:t>.</w:t>
            </w:r>
            <w:r w:rsidRPr="00405F59">
              <w:rPr>
                <w:rFonts w:cs="Arial"/>
                <w:b/>
                <w:bCs/>
                <w:szCs w:val="20"/>
                <w:lang w:val="en-GB"/>
              </w:rPr>
              <w:t>o</w:t>
            </w:r>
            <w:r w:rsidRPr="00405F59">
              <w:rPr>
                <w:rFonts w:cs="Arial"/>
                <w:b/>
                <w:bCs/>
                <w:szCs w:val="20"/>
                <w:lang w:val="sr-Cyrl-CS"/>
              </w:rPr>
              <w:t>.</w:t>
            </w:r>
            <w:r w:rsidRPr="00405F59">
              <w:rPr>
                <w:rFonts w:cs="Arial"/>
                <w:b/>
                <w:bCs/>
                <w:szCs w:val="20"/>
                <w:lang w:val="en-GB"/>
              </w:rPr>
              <w:t>o</w:t>
            </w:r>
            <w:r w:rsidRPr="00405F59">
              <w:rPr>
                <w:rFonts w:cs="Arial"/>
                <w:b/>
                <w:bCs/>
                <w:szCs w:val="20"/>
                <w:lang w:val="sr-Cyrl-CS"/>
              </w:rPr>
              <w:t>.</w:t>
            </w:r>
            <w:r w:rsidRPr="00405F59">
              <w:rPr>
                <w:rFonts w:cs="Arial"/>
                <w:b/>
                <w:bCs/>
                <w:szCs w:val="20"/>
                <w:lang w:val="en-US"/>
              </w:rPr>
              <w:t>,</w:t>
            </w:r>
            <w:r w:rsidRPr="00405F59">
              <w:rPr>
                <w:rFonts w:cs="Arial"/>
                <w:b/>
                <w:szCs w:val="20"/>
                <w:lang w:val="en-US"/>
              </w:rPr>
              <w:t xml:space="preserve"> </w:t>
            </w:r>
            <w:r w:rsidRPr="00405F59">
              <w:rPr>
                <w:rFonts w:cs="Arial"/>
                <w:b/>
                <w:szCs w:val="20"/>
              </w:rPr>
              <w:t>ул. Вука Караџића бр. 41, Ваљево, кога заступа директор Радомир Младеновић</w:t>
            </w:r>
            <w:r w:rsidRPr="00405F59">
              <w:rPr>
                <w:rFonts w:cs="Arial"/>
                <w:b/>
                <w:szCs w:val="20"/>
                <w:lang w:val="en-US"/>
              </w:rPr>
              <w:t xml:space="preserve"> </w:t>
            </w:r>
          </w:p>
        </w:tc>
      </w:tr>
      <w:tr w:rsidR="00405F59" w:rsidRPr="00405F59" w:rsidTr="005732E4">
        <w:tc>
          <w:tcPr>
            <w:tcW w:w="9576" w:type="dxa"/>
          </w:tcPr>
          <w:p w:rsidR="00405F59" w:rsidRPr="00405F59" w:rsidRDefault="00405F59" w:rsidP="00441AF1">
            <w:pPr>
              <w:widowControl w:val="0"/>
              <w:spacing w:after="0"/>
              <w:ind w:left="567" w:hanging="27"/>
              <w:jc w:val="left"/>
              <w:rPr>
                <w:rFonts w:cs="Arial"/>
                <w:szCs w:val="20"/>
              </w:rPr>
            </w:pPr>
            <w:r w:rsidRPr="00405F59">
              <w:rPr>
                <w:rFonts w:cs="Arial"/>
                <w:szCs w:val="20"/>
                <w:lang w:val="en-US"/>
              </w:rPr>
              <w:t xml:space="preserve">Матични број: </w:t>
            </w:r>
            <w:r w:rsidRPr="00405F59">
              <w:rPr>
                <w:rFonts w:cs="Arial"/>
                <w:szCs w:val="20"/>
              </w:rPr>
              <w:t>07666063</w:t>
            </w:r>
          </w:p>
        </w:tc>
      </w:tr>
      <w:tr w:rsidR="00405F59" w:rsidRPr="00405F59" w:rsidTr="005732E4">
        <w:tc>
          <w:tcPr>
            <w:tcW w:w="9576" w:type="dxa"/>
          </w:tcPr>
          <w:p w:rsidR="00405F59" w:rsidRPr="00405F59" w:rsidRDefault="00405F59" w:rsidP="00441AF1">
            <w:pPr>
              <w:widowControl w:val="0"/>
              <w:spacing w:after="0"/>
              <w:ind w:left="567" w:hanging="27"/>
              <w:jc w:val="left"/>
              <w:rPr>
                <w:rFonts w:cs="Arial"/>
                <w:szCs w:val="20"/>
              </w:rPr>
            </w:pPr>
            <w:r w:rsidRPr="00405F59">
              <w:rPr>
                <w:rFonts w:cs="Arial"/>
                <w:szCs w:val="20"/>
                <w:lang w:val="en-US"/>
              </w:rPr>
              <w:t xml:space="preserve">ПИБ: </w:t>
            </w:r>
            <w:r w:rsidRPr="00405F59">
              <w:rPr>
                <w:rFonts w:cs="Arial"/>
                <w:szCs w:val="20"/>
              </w:rPr>
              <w:t>101492908</w:t>
            </w:r>
          </w:p>
        </w:tc>
      </w:tr>
    </w:tbl>
    <w:p w:rsidR="00405F59" w:rsidRPr="00405F59" w:rsidRDefault="00405F59" w:rsidP="00441AF1">
      <w:pPr>
        <w:widowControl w:val="0"/>
        <w:spacing w:after="0"/>
        <w:ind w:left="567" w:hanging="27"/>
        <w:jc w:val="left"/>
        <w:rPr>
          <w:rFonts w:cs="Arial"/>
          <w:szCs w:val="20"/>
          <w:lang w:val="en-US"/>
        </w:rPr>
      </w:pPr>
      <w:r w:rsidRPr="00405F59">
        <w:rPr>
          <w:rFonts w:eastAsia="Arial" w:cs="Arial"/>
          <w:color w:val="000000"/>
          <w:szCs w:val="20"/>
        </w:rPr>
        <w:t xml:space="preserve"> </w:t>
      </w:r>
      <w:r w:rsidRPr="00405F59">
        <w:rPr>
          <w:rFonts w:cs="Arial"/>
          <w:szCs w:val="20"/>
          <w:lang w:val="en-US"/>
        </w:rPr>
        <w:t xml:space="preserve">Број рачуна: </w:t>
      </w:r>
      <w:r w:rsidRPr="00405F59">
        <w:rPr>
          <w:rFonts w:cs="Arial"/>
          <w:szCs w:val="20"/>
        </w:rPr>
        <w:t>160-14998-90</w:t>
      </w:r>
      <w:r w:rsidRPr="00405F59">
        <w:rPr>
          <w:rFonts w:cs="Arial"/>
          <w:szCs w:val="20"/>
          <w:lang w:val="en-US"/>
        </w:rPr>
        <w:t xml:space="preserve"> који се води код Intesa banke</w:t>
      </w:r>
    </w:p>
    <w:p w:rsidR="00405F59" w:rsidRPr="00405F59" w:rsidRDefault="00405F59" w:rsidP="00441AF1">
      <w:pPr>
        <w:widowControl w:val="0"/>
        <w:spacing w:after="0"/>
        <w:ind w:left="567" w:hanging="27"/>
        <w:jc w:val="left"/>
        <w:rPr>
          <w:rFonts w:cs="Arial"/>
          <w:szCs w:val="20"/>
          <w:lang w:val="en-US"/>
        </w:rPr>
      </w:pPr>
      <w:r w:rsidRPr="00405F59">
        <w:rPr>
          <w:rFonts w:cs="Arial"/>
          <w:szCs w:val="20"/>
          <w:lang w:val="en-US"/>
        </w:rPr>
        <w:t xml:space="preserve"> (у даљем тексту: Добављач)</w:t>
      </w:r>
    </w:p>
    <w:p w:rsidR="00222B9C" w:rsidRPr="00726BBB" w:rsidRDefault="00222B9C" w:rsidP="008104AF">
      <w:pPr>
        <w:widowControl w:val="0"/>
        <w:autoSpaceDE w:val="0"/>
        <w:autoSpaceDN w:val="0"/>
        <w:adjustRightInd w:val="0"/>
        <w:spacing w:after="0" w:line="189" w:lineRule="exact"/>
        <w:ind w:left="540"/>
        <w:jc w:val="left"/>
        <w:rPr>
          <w:rFonts w:eastAsia="Times New Roman" w:cs="Arial"/>
          <w:szCs w:val="20"/>
        </w:rPr>
      </w:pPr>
    </w:p>
    <w:p w:rsidR="00222B9C" w:rsidRPr="00C85834" w:rsidRDefault="008D375D" w:rsidP="008104AF">
      <w:pPr>
        <w:widowControl w:val="0"/>
        <w:autoSpaceDE w:val="0"/>
        <w:autoSpaceDN w:val="0"/>
        <w:adjustRightInd w:val="0"/>
        <w:spacing w:after="0"/>
        <w:ind w:left="540"/>
        <w:jc w:val="left"/>
        <w:rPr>
          <w:rFonts w:eastAsia="Times New Roman" w:cs="Arial"/>
          <w:szCs w:val="20"/>
          <w:lang w:val="en-US"/>
        </w:rPr>
      </w:pPr>
      <w:r>
        <w:rPr>
          <w:rFonts w:eastAsia="Times New Roman" w:cs="Arial"/>
          <w:szCs w:val="20"/>
        </w:rPr>
        <w:t>Дана __.__.20__</w:t>
      </w:r>
      <w:r w:rsidR="00222B9C" w:rsidRPr="00C85834">
        <w:rPr>
          <w:rFonts w:eastAsia="Times New Roman" w:cs="Arial"/>
          <w:szCs w:val="20"/>
        </w:rPr>
        <w:t>. године з</w:t>
      </w:r>
      <w:r w:rsidR="00222B9C" w:rsidRPr="00C85834">
        <w:rPr>
          <w:rFonts w:eastAsia="Times New Roman" w:cs="Arial"/>
          <w:szCs w:val="20"/>
          <w:lang w:val="en-US"/>
        </w:rPr>
        <w:t>акључују</w:t>
      </w:r>
    </w:p>
    <w:p w:rsidR="00222B9C" w:rsidRPr="00C85834" w:rsidRDefault="00222B9C" w:rsidP="00222B9C">
      <w:pPr>
        <w:widowControl w:val="0"/>
        <w:autoSpaceDE w:val="0"/>
        <w:autoSpaceDN w:val="0"/>
        <w:adjustRightInd w:val="0"/>
        <w:spacing w:after="0" w:line="200" w:lineRule="exact"/>
        <w:ind w:left="425"/>
        <w:jc w:val="left"/>
        <w:rPr>
          <w:rFonts w:eastAsia="Times New Roman" w:cs="Arial"/>
          <w:szCs w:val="20"/>
        </w:rPr>
      </w:pPr>
    </w:p>
    <w:p w:rsidR="00222B9C" w:rsidRPr="00C85834" w:rsidRDefault="00222B9C" w:rsidP="00222B9C">
      <w:pPr>
        <w:widowControl w:val="0"/>
        <w:autoSpaceDE w:val="0"/>
        <w:autoSpaceDN w:val="0"/>
        <w:adjustRightInd w:val="0"/>
        <w:spacing w:after="0" w:line="200" w:lineRule="exact"/>
        <w:ind w:left="425"/>
        <w:jc w:val="left"/>
        <w:rPr>
          <w:rFonts w:eastAsia="Times New Roman" w:cs="Arial"/>
          <w:szCs w:val="20"/>
        </w:rPr>
      </w:pPr>
    </w:p>
    <w:p w:rsidR="00222B9C" w:rsidRPr="00FE0A72" w:rsidRDefault="0059122F" w:rsidP="00222B9C">
      <w:pPr>
        <w:widowControl w:val="0"/>
        <w:autoSpaceDE w:val="0"/>
        <w:autoSpaceDN w:val="0"/>
        <w:adjustRightInd w:val="0"/>
        <w:spacing w:before="120"/>
        <w:ind w:left="180"/>
        <w:jc w:val="center"/>
        <w:rPr>
          <w:rFonts w:eastAsia="Times New Roman" w:cs="Arial"/>
          <w:b/>
          <w:bCs/>
          <w:szCs w:val="20"/>
        </w:rPr>
      </w:pPr>
      <w:r>
        <w:rPr>
          <w:rFonts w:eastAsia="Times New Roman" w:cs="Arial"/>
          <w:b/>
          <w:bCs/>
          <w:szCs w:val="20"/>
          <w:lang w:val="en-US"/>
        </w:rPr>
        <w:t>УГОВОР БР. ____</w:t>
      </w:r>
      <w:r w:rsidR="00FE0A72">
        <w:rPr>
          <w:rFonts w:eastAsia="Times New Roman" w:cs="Arial"/>
          <w:b/>
          <w:bCs/>
          <w:szCs w:val="20"/>
        </w:rPr>
        <w:t xml:space="preserve"> ЗА ЛЕКОВЕ ЗА ОСИГУРАНА ЛИЦА ФОНДА</w:t>
      </w:r>
    </w:p>
    <w:p w:rsidR="0059122F" w:rsidRPr="0059122F" w:rsidRDefault="0059122F" w:rsidP="0059122F">
      <w:pPr>
        <w:widowControl w:val="0"/>
        <w:spacing w:before="120" w:line="230" w:lineRule="exact"/>
        <w:ind w:right="23"/>
        <w:jc w:val="center"/>
        <w:rPr>
          <w:rFonts w:eastAsia="Arial" w:cs="Arial"/>
          <w:b/>
          <w:color w:val="000000"/>
          <w:szCs w:val="20"/>
        </w:rPr>
      </w:pPr>
      <w:r w:rsidRPr="0059122F">
        <w:rPr>
          <w:rFonts w:eastAsia="Arial" w:cs="Arial"/>
          <w:b/>
          <w:color w:val="000000"/>
          <w:szCs w:val="20"/>
        </w:rPr>
        <w:t>ЗА ЈАВНУ НАБАВКУ</w:t>
      </w:r>
    </w:p>
    <w:p w:rsidR="0059122F" w:rsidRPr="0059122F" w:rsidRDefault="0059122F" w:rsidP="0059122F">
      <w:pPr>
        <w:widowControl w:val="0"/>
        <w:spacing w:before="120" w:line="230" w:lineRule="exact"/>
        <w:ind w:right="23"/>
        <w:jc w:val="center"/>
        <w:rPr>
          <w:rFonts w:eastAsia="Arial" w:cs="Arial"/>
          <w:b/>
          <w:color w:val="000000"/>
          <w:szCs w:val="20"/>
          <w:lang w:val="sr-Latn-RS"/>
        </w:rPr>
      </w:pPr>
      <w:r w:rsidRPr="0059122F">
        <w:rPr>
          <w:rFonts w:eastAsia="Arial" w:cs="Arial"/>
          <w:b/>
          <w:color w:val="000000"/>
          <w:szCs w:val="20"/>
          <w:lang w:val="sr-Latn-RS"/>
        </w:rPr>
        <w:t xml:space="preserve"> </w:t>
      </w:r>
      <w:r w:rsidRPr="0059122F">
        <w:rPr>
          <w:rFonts w:eastAsia="Batang" w:cs="Arial"/>
          <w:b/>
          <w:bCs/>
          <w:szCs w:val="20"/>
          <w:lang w:val="sr-Cyrl-CS" w:eastAsia="sr-Latn-CS"/>
        </w:rPr>
        <w:t>ЛЕКОВ</w:t>
      </w:r>
      <w:r w:rsidRPr="0059122F">
        <w:rPr>
          <w:rFonts w:eastAsia="Batang" w:cs="Arial"/>
          <w:b/>
          <w:bCs/>
          <w:szCs w:val="20"/>
          <w:lang w:val="en-US" w:eastAsia="sr-Latn-CS"/>
        </w:rPr>
        <w:t>A</w:t>
      </w:r>
      <w:r w:rsidRPr="0059122F">
        <w:rPr>
          <w:rFonts w:eastAsia="Batang" w:cs="Arial"/>
          <w:b/>
          <w:bCs/>
          <w:szCs w:val="20"/>
          <w:lang w:val="sr-Cyrl-CS" w:eastAsia="sr-Latn-CS"/>
        </w:rPr>
        <w:t xml:space="preserve"> СА ЛИСТЕ Б И ЛИСТЕ Д ЛИСТЕ ЛЕКОВА ЗА 2018. ГОДИНУ</w:t>
      </w:r>
    </w:p>
    <w:p w:rsidR="00405F59" w:rsidRPr="00391D8E" w:rsidRDefault="00405F59" w:rsidP="00405F59">
      <w:pPr>
        <w:widowControl w:val="0"/>
        <w:numPr>
          <w:ilvl w:val="0"/>
          <w:numId w:val="15"/>
        </w:numPr>
        <w:spacing w:before="120" w:after="240" w:line="228" w:lineRule="auto"/>
        <w:ind w:right="2"/>
        <w:jc w:val="center"/>
        <w:rPr>
          <w:rFonts w:eastAsia="Arial" w:cs="Arial"/>
          <w:color w:val="000000"/>
          <w:lang w:val="en-US"/>
        </w:rPr>
      </w:pPr>
      <w:r w:rsidRPr="00405F59">
        <w:rPr>
          <w:rFonts w:cs="Arial"/>
          <w:b/>
          <w:szCs w:val="20"/>
        </w:rPr>
        <w:t xml:space="preserve">за партије 1, 3, 6, 14, 20, 21, 30, 31, 32, 33, 34, 35, 36, 42, 46, 141, 162, 163, 164, 165, 197, 210, 211, 213, 215, 218, 223, 224, 230, 231, 234, 235, 236, 241, 242, 243, 244, 260, 277, 278, 287, 290, 318, 322, 331, 335, 360 и  381 </w:t>
      </w:r>
      <w:r w:rsidR="00391D8E">
        <w:rPr>
          <w:rFonts w:cs="Arial"/>
          <w:b/>
          <w:szCs w:val="20"/>
        </w:rPr>
        <w:t>–</w:t>
      </w:r>
      <w:r w:rsidRPr="00405F59">
        <w:rPr>
          <w:rFonts w:cs="Arial"/>
          <w:b/>
          <w:szCs w:val="20"/>
        </w:rPr>
        <w:t xml:space="preserve"> </w:t>
      </w:r>
      <w:bookmarkStart w:id="0" w:name="_GoBack"/>
      <w:bookmarkEnd w:id="0"/>
    </w:p>
    <w:p w:rsidR="00391D8E" w:rsidRDefault="00391D8E" w:rsidP="00391D8E">
      <w:pPr>
        <w:pStyle w:val="ListParagraph"/>
        <w:widowControl w:val="0"/>
        <w:autoSpaceDE w:val="0"/>
        <w:autoSpaceDN w:val="0"/>
        <w:adjustRightInd w:val="0"/>
        <w:spacing w:before="160" w:after="240"/>
        <w:ind w:left="704"/>
        <w:jc w:val="center"/>
        <w:rPr>
          <w:rFonts w:eastAsia="Batang"/>
          <w:b/>
          <w:bCs/>
          <w:szCs w:val="20"/>
          <w:lang w:eastAsia="sr-Latn-CS"/>
        </w:rPr>
      </w:pPr>
      <w:r w:rsidRPr="00391D8E">
        <w:rPr>
          <w:rFonts w:eastAsia="Batang"/>
          <w:b/>
          <w:bCs/>
          <w:szCs w:val="20"/>
          <w:lang w:eastAsia="sr-Latn-CS"/>
        </w:rPr>
        <w:t>КПП ШИФРА: __________</w:t>
      </w:r>
    </w:p>
    <w:p w:rsidR="00391D8E" w:rsidRPr="00391D8E" w:rsidRDefault="00391D8E" w:rsidP="00391D8E">
      <w:pPr>
        <w:pStyle w:val="ListParagraph"/>
        <w:widowControl w:val="0"/>
        <w:autoSpaceDE w:val="0"/>
        <w:autoSpaceDN w:val="0"/>
        <w:adjustRightInd w:val="0"/>
        <w:spacing w:before="160" w:after="240"/>
        <w:ind w:left="704"/>
        <w:jc w:val="center"/>
        <w:rPr>
          <w:rFonts w:eastAsia="Batang"/>
          <w:b/>
          <w:bCs/>
          <w:szCs w:val="20"/>
          <w:lang w:eastAsia="sr-Latn-CS"/>
        </w:rPr>
      </w:pPr>
    </w:p>
    <w:p w:rsidR="008104AF" w:rsidRPr="008104AF" w:rsidRDefault="008104AF" w:rsidP="008104AF">
      <w:pPr>
        <w:widowControl w:val="0"/>
        <w:autoSpaceDE w:val="0"/>
        <w:autoSpaceDN w:val="0"/>
        <w:adjustRightInd w:val="0"/>
        <w:spacing w:before="120"/>
        <w:rPr>
          <w:rFonts w:eastAsia="Times New Roman" w:cs="Arial"/>
          <w:szCs w:val="20"/>
          <w:lang w:val="en-US"/>
        </w:rPr>
      </w:pPr>
      <w:r w:rsidRPr="008104AF">
        <w:rPr>
          <w:rFonts w:eastAsia="Times New Roman" w:cs="Arial"/>
          <w:b/>
          <w:bCs/>
          <w:szCs w:val="20"/>
          <w:lang w:val="en-US"/>
        </w:rPr>
        <w:t>1. УВОДНЕ НАПОМЕНЕ И КОНСТАТАЦИЈЕ</w:t>
      </w:r>
    </w:p>
    <w:p w:rsidR="008104AF" w:rsidRPr="008104AF" w:rsidRDefault="008104AF" w:rsidP="008104AF">
      <w:pPr>
        <w:widowControl w:val="0"/>
        <w:numPr>
          <w:ilvl w:val="0"/>
          <w:numId w:val="2"/>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Купац и Добављач у уводу констатују: </w:t>
      </w:r>
    </w:p>
    <w:p w:rsidR="008104AF" w:rsidRPr="008104AF" w:rsidRDefault="000C24FC" w:rsidP="000C24FC">
      <w:pPr>
        <w:widowControl w:val="0"/>
        <w:tabs>
          <w:tab w:val="num" w:pos="1520"/>
        </w:tabs>
        <w:overflowPunct w:val="0"/>
        <w:autoSpaceDE w:val="0"/>
        <w:autoSpaceDN w:val="0"/>
        <w:adjustRightInd w:val="0"/>
        <w:ind w:left="1520" w:hanging="669"/>
        <w:rPr>
          <w:rFonts w:eastAsia="Times New Roman" w:cs="Arial"/>
          <w:szCs w:val="20"/>
          <w:lang w:val="en-US"/>
        </w:rPr>
      </w:pPr>
      <w:r>
        <w:rPr>
          <w:rFonts w:eastAsia="Times New Roman" w:cs="Arial"/>
          <w:szCs w:val="20"/>
        </w:rPr>
        <w:t xml:space="preserve">1.1.1 </w:t>
      </w:r>
      <w:r w:rsidR="008104AF" w:rsidRPr="008104AF">
        <w:rPr>
          <w:rFonts w:eastAsia="Times New Roman" w:cs="Arial"/>
          <w:szCs w:val="20"/>
          <w:lang w:val="en-US"/>
        </w:rPr>
        <w:t xml:space="preserve">да </w:t>
      </w:r>
      <w:r w:rsidR="00F0592E">
        <w:rPr>
          <w:rFonts w:eastAsia="Times New Roman" w:cs="Arial"/>
          <w:szCs w:val="20"/>
        </w:rPr>
        <w:t>су</w:t>
      </w:r>
      <w:r w:rsidR="008104AF" w:rsidRPr="008104AF">
        <w:rPr>
          <w:rFonts w:eastAsia="Times New Roman" w:cs="Arial"/>
          <w:szCs w:val="20"/>
          <w:lang w:val="en-US"/>
        </w:rPr>
        <w:t xml:space="preserve"> Републички фонд за здравствено осигурање</w:t>
      </w:r>
      <w:r w:rsidR="002317E1">
        <w:rPr>
          <w:rFonts w:eastAsia="Times New Roman" w:cs="Arial"/>
          <w:szCs w:val="20"/>
        </w:rPr>
        <w:t>,</w:t>
      </w:r>
      <w:r w:rsidR="00F0592E">
        <w:rPr>
          <w:rFonts w:eastAsia="Times New Roman" w:cs="Arial"/>
          <w:szCs w:val="20"/>
        </w:rPr>
        <w:t xml:space="preserve"> Фонд за социјално осигурање војних осигураника</w:t>
      </w:r>
      <w:r w:rsidR="008104AF" w:rsidRPr="008104AF">
        <w:rPr>
          <w:rFonts w:eastAsia="Times New Roman" w:cs="Arial"/>
          <w:szCs w:val="20"/>
          <w:lang w:val="en-US"/>
        </w:rPr>
        <w:t xml:space="preserve"> </w:t>
      </w:r>
      <w:r w:rsidR="002317E1">
        <w:rPr>
          <w:rFonts w:eastAsia="Times New Roman" w:cs="Arial"/>
          <w:szCs w:val="20"/>
        </w:rPr>
        <w:t xml:space="preserve">и Специјална затворска болница </w:t>
      </w:r>
      <w:r w:rsidR="008104AF" w:rsidRPr="008104AF">
        <w:rPr>
          <w:rFonts w:eastAsia="Times New Roman" w:cs="Arial"/>
          <w:szCs w:val="20"/>
          <w:lang w:val="en-US"/>
        </w:rPr>
        <w:t>спрове</w:t>
      </w:r>
      <w:r w:rsidR="00F0592E">
        <w:rPr>
          <w:rFonts w:eastAsia="Times New Roman" w:cs="Arial"/>
          <w:szCs w:val="20"/>
        </w:rPr>
        <w:t>ли</w:t>
      </w:r>
      <w:r w:rsidR="008104AF" w:rsidRPr="008104AF">
        <w:rPr>
          <w:rFonts w:eastAsia="Times New Roman" w:cs="Arial"/>
          <w:szCs w:val="20"/>
          <w:lang w:val="en-US"/>
        </w:rPr>
        <w:t xml:space="preserve"> отворени поступак јавне набавке </w:t>
      </w:r>
      <w:r w:rsidR="002D0E78" w:rsidRPr="002D0E78">
        <w:rPr>
          <w:rFonts w:eastAsia="Batang" w:cs="Arial"/>
          <w:bCs/>
          <w:szCs w:val="20"/>
          <w:lang w:val="sr-Cyrl-CS" w:eastAsia="sr-Latn-CS"/>
        </w:rPr>
        <w:t>Леков</w:t>
      </w:r>
      <w:r w:rsidR="002D0E78" w:rsidRPr="002D0E78">
        <w:rPr>
          <w:rFonts w:eastAsia="Batang" w:cs="Arial"/>
          <w:bCs/>
          <w:szCs w:val="20"/>
          <w:lang w:val="en-US" w:eastAsia="sr-Latn-CS"/>
        </w:rPr>
        <w:t>a</w:t>
      </w:r>
      <w:r w:rsidR="002D0E78" w:rsidRPr="002D0E78">
        <w:rPr>
          <w:rFonts w:eastAsia="Batang" w:cs="Arial"/>
          <w:bCs/>
          <w:szCs w:val="20"/>
          <w:lang w:val="sr-Cyrl-CS" w:eastAsia="sr-Latn-CS"/>
        </w:rPr>
        <w:t xml:space="preserve"> са Листе Б и Листе Д Листе лекова за 2018. годину</w:t>
      </w:r>
      <w:r w:rsidR="002D0E78" w:rsidRPr="002D0E78">
        <w:rPr>
          <w:rFonts w:eastAsia="Arial" w:cs="Arial"/>
          <w:color w:val="000000"/>
        </w:rPr>
        <w:t xml:space="preserve">, број јавне набавке: </w:t>
      </w:r>
      <w:r w:rsidR="002D0E78" w:rsidRPr="002D0E78">
        <w:rPr>
          <w:rFonts w:eastAsia="Arial" w:cs="Arial"/>
          <w:color w:val="000000"/>
          <w:lang w:val="en-US"/>
        </w:rPr>
        <w:t>404-1-110/</w:t>
      </w:r>
      <w:r w:rsidR="002D0E78" w:rsidRPr="002D0E78">
        <w:rPr>
          <w:rFonts w:eastAsia="Arial" w:cs="Arial"/>
          <w:color w:val="000000"/>
        </w:rPr>
        <w:t>18-30</w:t>
      </w:r>
      <w:r w:rsidR="008104AF" w:rsidRPr="008104AF">
        <w:rPr>
          <w:rFonts w:eastAsia="Times New Roman" w:cs="Arial"/>
          <w:szCs w:val="20"/>
          <w:lang w:val="en-US"/>
        </w:rPr>
        <w:t xml:space="preserve">, </w:t>
      </w:r>
    </w:p>
    <w:p w:rsidR="008104AF" w:rsidRPr="00441AF1" w:rsidRDefault="00F0592E" w:rsidP="000C24FC">
      <w:pPr>
        <w:pStyle w:val="ListParagraph"/>
        <w:widowControl w:val="0"/>
        <w:numPr>
          <w:ilvl w:val="2"/>
          <w:numId w:val="13"/>
        </w:numPr>
        <w:overflowPunct w:val="0"/>
        <w:autoSpaceDE w:val="0"/>
        <w:autoSpaceDN w:val="0"/>
        <w:adjustRightInd w:val="0"/>
        <w:ind w:left="1560"/>
        <w:rPr>
          <w:rFonts w:eastAsia="Times New Roman" w:cs="Arial"/>
          <w:szCs w:val="20"/>
          <w:lang w:val="en-US"/>
        </w:rPr>
      </w:pPr>
      <w:r w:rsidRPr="000C24FC">
        <w:rPr>
          <w:rFonts w:eastAsia="Times New Roman" w:cs="Arial"/>
          <w:szCs w:val="20"/>
          <w:lang w:val="en-US"/>
        </w:rPr>
        <w:t xml:space="preserve">да </w:t>
      </w:r>
      <w:r w:rsidRPr="000C24FC">
        <w:rPr>
          <w:rFonts w:eastAsia="Times New Roman" w:cs="Arial"/>
          <w:szCs w:val="20"/>
        </w:rPr>
        <w:t>су</w:t>
      </w:r>
      <w:r w:rsidRPr="000C24FC">
        <w:rPr>
          <w:rFonts w:eastAsia="Times New Roman" w:cs="Arial"/>
          <w:szCs w:val="20"/>
          <w:lang w:val="en-US"/>
        </w:rPr>
        <w:t xml:space="preserve"> Републички фонд за здравствено осигурање</w:t>
      </w:r>
      <w:r w:rsidR="002317E1" w:rsidRPr="000C24FC">
        <w:rPr>
          <w:rFonts w:eastAsia="Times New Roman" w:cs="Arial"/>
          <w:szCs w:val="20"/>
        </w:rPr>
        <w:t>,</w:t>
      </w:r>
      <w:r w:rsidRPr="000C24FC">
        <w:rPr>
          <w:rFonts w:eastAsia="Times New Roman" w:cs="Arial"/>
          <w:szCs w:val="20"/>
        </w:rPr>
        <w:t xml:space="preserve"> Фонд за социјално осигурање војних осигураника</w:t>
      </w:r>
      <w:r w:rsidRPr="000C24FC">
        <w:rPr>
          <w:rFonts w:eastAsia="Times New Roman" w:cs="Arial"/>
          <w:szCs w:val="20"/>
          <w:lang w:val="en-US"/>
        </w:rPr>
        <w:t xml:space="preserve"> </w:t>
      </w:r>
      <w:r w:rsidR="002317E1" w:rsidRPr="000C24FC">
        <w:rPr>
          <w:rFonts w:eastAsia="Times New Roman" w:cs="Arial"/>
          <w:szCs w:val="20"/>
        </w:rPr>
        <w:t xml:space="preserve">и Специјална затворска болница </w:t>
      </w:r>
      <w:r w:rsidR="008104AF" w:rsidRPr="000C24FC">
        <w:rPr>
          <w:rFonts w:eastAsia="Times New Roman" w:cs="Arial"/>
          <w:szCs w:val="20"/>
          <w:lang w:val="en-US"/>
        </w:rPr>
        <w:t>закључи</w:t>
      </w:r>
      <w:r w:rsidR="00776E5F" w:rsidRPr="000C24FC">
        <w:rPr>
          <w:rFonts w:eastAsia="Times New Roman" w:cs="Arial"/>
          <w:szCs w:val="20"/>
        </w:rPr>
        <w:t>ли</w:t>
      </w:r>
      <w:r w:rsidR="008104AF" w:rsidRPr="000C24FC">
        <w:rPr>
          <w:rFonts w:eastAsia="Times New Roman" w:cs="Arial"/>
          <w:szCs w:val="20"/>
          <w:lang w:val="en-US"/>
        </w:rPr>
        <w:t xml:space="preserve"> оквирни споразум са </w:t>
      </w:r>
      <w:r w:rsidR="008104AF" w:rsidRPr="00441AF1">
        <w:rPr>
          <w:rFonts w:eastAsia="Times New Roman" w:cs="Arial"/>
          <w:szCs w:val="20"/>
        </w:rPr>
        <w:t>добављач</w:t>
      </w:r>
      <w:r w:rsidR="00776E5F" w:rsidRPr="00441AF1">
        <w:rPr>
          <w:rFonts w:eastAsia="Times New Roman" w:cs="Arial"/>
          <w:szCs w:val="20"/>
        </w:rPr>
        <w:t>е</w:t>
      </w:r>
      <w:r w:rsidR="008104AF" w:rsidRPr="00441AF1">
        <w:rPr>
          <w:rFonts w:eastAsia="Times New Roman" w:cs="Arial"/>
          <w:szCs w:val="20"/>
        </w:rPr>
        <w:t xml:space="preserve">м </w:t>
      </w:r>
      <w:r w:rsidR="00405F59" w:rsidRPr="00441AF1">
        <w:rPr>
          <w:rFonts w:cs="Arial"/>
          <w:bCs/>
          <w:szCs w:val="20"/>
          <w:lang w:val="en-GB"/>
        </w:rPr>
        <w:t>Vega</w:t>
      </w:r>
      <w:r w:rsidR="00405F59" w:rsidRPr="00441AF1">
        <w:rPr>
          <w:rFonts w:eastAsia="Arial" w:cs="Arial"/>
        </w:rPr>
        <w:t xml:space="preserve"> d.o.o. на основу Одлуке бр. 404-1-27/18-82 од 19.10.2018. године,  </w:t>
      </w:r>
      <w:r w:rsidR="00405F59" w:rsidRPr="00441AF1">
        <w:rPr>
          <w:rFonts w:cs="Arial"/>
          <w:szCs w:val="20"/>
          <w:lang w:val="sr-Latn-RS"/>
        </w:rPr>
        <w:t xml:space="preserve">за партијe </w:t>
      </w:r>
      <w:r w:rsidR="00405F59" w:rsidRPr="00441AF1">
        <w:rPr>
          <w:rFonts w:eastAsia="Arial" w:cs="Arial"/>
        </w:rPr>
        <w:t xml:space="preserve"> </w:t>
      </w:r>
      <w:r w:rsidR="00405F59" w:rsidRPr="00441AF1">
        <w:rPr>
          <w:rFonts w:cs="Arial"/>
          <w:szCs w:val="20"/>
        </w:rPr>
        <w:t>1, 3, 6, 14, 20, 21, 30, 31, 32, 33, 34, 35, 36, 42, 46, 141, 162, 163, 164, 165, 197, 210, 211, 213, 215, 218, 223, 224, 230, 231, 234, 235, 236, 241, 242, 243, 244, 260, 277, 278, 287, 290, 318, 322, 331, 335, 360 и  381</w:t>
      </w:r>
      <w:r w:rsidR="00405F59" w:rsidRPr="00441AF1">
        <w:rPr>
          <w:rFonts w:eastAsia="Batang" w:cs="Arial"/>
          <w:bCs/>
          <w:szCs w:val="20"/>
          <w:lang w:eastAsia="sr-Latn-CS"/>
        </w:rPr>
        <w:t>,</w:t>
      </w:r>
    </w:p>
    <w:p w:rsidR="008104AF" w:rsidRPr="00441AF1" w:rsidRDefault="008104AF" w:rsidP="000C24FC">
      <w:pPr>
        <w:pStyle w:val="ListParagraph"/>
        <w:widowControl w:val="0"/>
        <w:numPr>
          <w:ilvl w:val="2"/>
          <w:numId w:val="13"/>
        </w:numPr>
        <w:tabs>
          <w:tab w:val="num" w:pos="1520"/>
        </w:tabs>
        <w:overflowPunct w:val="0"/>
        <w:autoSpaceDE w:val="0"/>
        <w:autoSpaceDN w:val="0"/>
        <w:adjustRightInd w:val="0"/>
        <w:ind w:left="1560"/>
        <w:rPr>
          <w:rFonts w:eastAsia="Times New Roman" w:cs="Arial"/>
          <w:szCs w:val="20"/>
          <w:lang w:val="en-US"/>
        </w:rPr>
      </w:pPr>
      <w:r w:rsidRPr="00441AF1">
        <w:rPr>
          <w:rFonts w:eastAsia="Times New Roman" w:cs="Arial"/>
          <w:szCs w:val="20"/>
          <w:lang w:val="en-US"/>
        </w:rPr>
        <w:t xml:space="preserve">да овај уговор о јавној набавци закључују у складу са оквирним споразумом </w:t>
      </w:r>
      <w:r w:rsidR="00405F59" w:rsidRPr="00441AF1">
        <w:rPr>
          <w:rFonts w:eastAsia="Arial" w:cs="Arial"/>
        </w:rPr>
        <w:t>99-23</w:t>
      </w:r>
      <w:r w:rsidR="0059122F" w:rsidRPr="00441AF1">
        <w:rPr>
          <w:rFonts w:eastAsia="Arial" w:cs="Arial"/>
        </w:rPr>
        <w:t xml:space="preserve">/18 од 31.10.2018. године и </w:t>
      </w:r>
      <w:r w:rsidR="0059122F" w:rsidRPr="00441AF1">
        <w:rPr>
          <w:rFonts w:eastAsia="Times New Roman" w:cs="Arial"/>
          <w:szCs w:val="20"/>
        </w:rPr>
        <w:t xml:space="preserve">Анексом оквирног споразума бр. </w:t>
      </w:r>
      <w:r w:rsidR="0059122F" w:rsidRPr="00441AF1">
        <w:rPr>
          <w:rFonts w:eastAsia="Arial" w:cs="Arial"/>
        </w:rPr>
        <w:t>99-</w:t>
      </w:r>
      <w:r w:rsidR="00405F59" w:rsidRPr="00441AF1">
        <w:rPr>
          <w:rFonts w:eastAsia="Arial" w:cs="Arial"/>
        </w:rPr>
        <w:t>23</w:t>
      </w:r>
      <w:r w:rsidR="0059122F" w:rsidRPr="00441AF1">
        <w:rPr>
          <w:rFonts w:eastAsia="Arial" w:cs="Arial"/>
        </w:rPr>
        <w:t xml:space="preserve">/18 </w:t>
      </w:r>
      <w:r w:rsidR="00177B9A">
        <w:rPr>
          <w:rFonts w:eastAsia="Times New Roman" w:cs="Arial"/>
          <w:szCs w:val="20"/>
        </w:rPr>
        <w:t>од 7</w:t>
      </w:r>
      <w:r w:rsidR="0059122F" w:rsidRPr="00441AF1">
        <w:rPr>
          <w:rFonts w:eastAsia="Times New Roman" w:cs="Arial"/>
          <w:szCs w:val="20"/>
        </w:rPr>
        <w:t>.3.2019. године</w:t>
      </w:r>
      <w:r w:rsidRPr="00441AF1">
        <w:rPr>
          <w:rFonts w:eastAsia="Times New Roman" w:cs="Arial"/>
          <w:szCs w:val="20"/>
          <w:lang w:val="en-US"/>
        </w:rPr>
        <w:t xml:space="preserve">. </w:t>
      </w:r>
    </w:p>
    <w:p w:rsidR="008104AF" w:rsidRPr="008104AF" w:rsidRDefault="008104AF" w:rsidP="000C24FC">
      <w:pPr>
        <w:widowControl w:val="0"/>
        <w:numPr>
          <w:ilvl w:val="0"/>
          <w:numId w:val="13"/>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На сва питања која нису уређена овим уговором, примењују се одредбе оквирног споразума из става 1. овог члана Уговора, </w:t>
      </w:r>
    </w:p>
    <w:p w:rsidR="008104AF" w:rsidRPr="008104AF" w:rsidRDefault="008104AF" w:rsidP="008104AF">
      <w:pPr>
        <w:widowControl w:val="0"/>
        <w:autoSpaceDE w:val="0"/>
        <w:autoSpaceDN w:val="0"/>
        <w:adjustRightInd w:val="0"/>
        <w:spacing w:before="120"/>
        <w:rPr>
          <w:rFonts w:eastAsia="Times New Roman" w:cs="Arial"/>
          <w:szCs w:val="20"/>
          <w:lang w:val="en-US"/>
        </w:rPr>
      </w:pPr>
      <w:r w:rsidRPr="008104AF">
        <w:rPr>
          <w:rFonts w:eastAsia="Times New Roman" w:cs="Arial"/>
          <w:b/>
          <w:bCs/>
          <w:szCs w:val="20"/>
          <w:lang w:val="en-US"/>
        </w:rPr>
        <w:t>2. ПРЕДМЕТ УГОВОРА</w:t>
      </w:r>
    </w:p>
    <w:p w:rsidR="008104AF" w:rsidRPr="008104AF" w:rsidRDefault="008104AF" w:rsidP="008104AF">
      <w:pPr>
        <w:widowControl w:val="0"/>
        <w:numPr>
          <w:ilvl w:val="0"/>
          <w:numId w:val="3"/>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Предмет уговора је куповина лекова</w:t>
      </w:r>
      <w:r w:rsidR="00302980">
        <w:rPr>
          <w:rFonts w:eastAsia="Times New Roman" w:cs="Arial"/>
          <w:szCs w:val="20"/>
        </w:rPr>
        <w:t xml:space="preserve"> за осигурана лица Фонда</w:t>
      </w:r>
      <w:r w:rsidR="00105230">
        <w:rPr>
          <w:rFonts w:eastAsia="Times New Roman" w:cs="Arial"/>
          <w:szCs w:val="20"/>
        </w:rPr>
        <w:t>,</w:t>
      </w:r>
      <w:r w:rsidRPr="008104AF">
        <w:rPr>
          <w:rFonts w:eastAsia="Times New Roman" w:cs="Arial"/>
          <w:szCs w:val="20"/>
          <w:lang w:val="en-US"/>
        </w:rPr>
        <w:t xml:space="preserve"> наведених у Спецификацији лекова са ценама која се налази у Прилогу овог уговора и чини његов саставни део (Прилог 1). </w:t>
      </w:r>
    </w:p>
    <w:p w:rsidR="008104AF" w:rsidRPr="00D87E03" w:rsidRDefault="008104AF" w:rsidP="008104AF">
      <w:pPr>
        <w:widowControl w:val="0"/>
        <w:numPr>
          <w:ilvl w:val="0"/>
          <w:numId w:val="3"/>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rPr>
        <w:lastRenderedPageBreak/>
        <w:t>Купац је у обавези да изврши куповину уговорених лекова и у целости реализује овај уговор.</w:t>
      </w:r>
    </w:p>
    <w:p w:rsidR="008104AF" w:rsidRPr="008104AF" w:rsidRDefault="008104AF" w:rsidP="008104AF">
      <w:pPr>
        <w:widowControl w:val="0"/>
        <w:autoSpaceDE w:val="0"/>
        <w:autoSpaceDN w:val="0"/>
        <w:adjustRightInd w:val="0"/>
        <w:spacing w:before="120"/>
        <w:rPr>
          <w:rFonts w:eastAsia="Times New Roman" w:cs="Arial"/>
          <w:szCs w:val="20"/>
          <w:lang w:val="en-US"/>
        </w:rPr>
      </w:pPr>
      <w:bookmarkStart w:id="1" w:name="page28"/>
      <w:bookmarkEnd w:id="1"/>
      <w:r w:rsidRPr="008104AF">
        <w:rPr>
          <w:rFonts w:eastAsia="Times New Roman" w:cs="Arial"/>
          <w:b/>
          <w:bCs/>
          <w:szCs w:val="20"/>
          <w:lang w:val="en-US"/>
        </w:rPr>
        <w:t>3. ЦЕНА И ПЛАЋАЊЕ</w:t>
      </w:r>
    </w:p>
    <w:p w:rsidR="008104AF" w:rsidRPr="00441AF1" w:rsidRDefault="008104AF" w:rsidP="008104AF">
      <w:pPr>
        <w:numPr>
          <w:ilvl w:val="0"/>
          <w:numId w:val="4"/>
        </w:numPr>
        <w:rPr>
          <w:rFonts w:eastAsia="Times New Roman" w:cs="Arial"/>
          <w:szCs w:val="20"/>
          <w:lang w:val="en-US"/>
        </w:rPr>
      </w:pPr>
      <w:r w:rsidRPr="008104AF">
        <w:rPr>
          <w:rFonts w:eastAsia="Times New Roman" w:cs="Arial"/>
          <w:szCs w:val="20"/>
          <w:lang w:val="en-US"/>
        </w:rPr>
        <w:t xml:space="preserve">Цене из овог Уговора су јединичне цене наведене у члану 2. овог уговора које одговарају ценама из оквирног </w:t>
      </w:r>
      <w:r w:rsidRPr="00441AF1">
        <w:rPr>
          <w:rFonts w:eastAsia="Times New Roman" w:cs="Arial"/>
          <w:szCs w:val="20"/>
          <w:lang w:val="en-US"/>
        </w:rPr>
        <w:t xml:space="preserve">споразума бр. </w:t>
      </w:r>
      <w:r w:rsidR="00405F59" w:rsidRPr="00441AF1">
        <w:rPr>
          <w:rFonts w:eastAsia="Arial" w:cs="Arial"/>
        </w:rPr>
        <w:t>99-23</w:t>
      </w:r>
      <w:r w:rsidR="00EC028E" w:rsidRPr="00441AF1">
        <w:rPr>
          <w:rFonts w:eastAsia="Arial" w:cs="Arial"/>
        </w:rPr>
        <w:t>/18 од 31.10.2018. године</w:t>
      </w:r>
      <w:r w:rsidRPr="00441AF1">
        <w:rPr>
          <w:rFonts w:eastAsia="Times New Roman" w:cs="Arial"/>
          <w:szCs w:val="20"/>
          <w:lang w:val="en-US"/>
        </w:rPr>
        <w:t xml:space="preserve">. </w:t>
      </w:r>
    </w:p>
    <w:p w:rsidR="008104AF" w:rsidRPr="0080150C" w:rsidRDefault="00793E0E" w:rsidP="0080150C">
      <w:pPr>
        <w:widowControl w:val="0"/>
        <w:numPr>
          <w:ilvl w:val="0"/>
          <w:numId w:val="4"/>
        </w:numPr>
        <w:tabs>
          <w:tab w:val="num" w:pos="851"/>
        </w:tabs>
        <w:overflowPunct w:val="0"/>
        <w:autoSpaceDE w:val="0"/>
        <w:autoSpaceDN w:val="0"/>
        <w:adjustRightInd w:val="0"/>
        <w:ind w:left="862" w:hanging="584"/>
        <w:rPr>
          <w:rFonts w:eastAsia="Times New Roman" w:cs="Arial"/>
          <w:szCs w:val="20"/>
          <w:lang w:val="sr-Latn-RS"/>
        </w:rPr>
      </w:pPr>
      <w:r>
        <w:rPr>
          <w:rFonts w:eastAsia="Times New Roman" w:cs="Arial"/>
          <w:szCs w:val="20"/>
        </w:rPr>
        <w:t>Фонд</w:t>
      </w:r>
      <w:r w:rsidR="008104AF" w:rsidRPr="008104AF">
        <w:rPr>
          <w:rFonts w:eastAsia="Times New Roman" w:cs="Arial"/>
          <w:szCs w:val="20"/>
          <w:lang w:val="en-US"/>
        </w:rPr>
        <w:t xml:space="preserve"> плаћа испоручене количине по уговореним једничним ценама, увећаним за из</w:t>
      </w:r>
      <w:r w:rsidR="00CB3FFF">
        <w:rPr>
          <w:rFonts w:eastAsia="Times New Roman" w:cs="Arial"/>
          <w:szCs w:val="20"/>
          <w:lang w:val="en-US"/>
        </w:rPr>
        <w:t>нос ПДВ-а у року од 90 дана од дана испостављања</w:t>
      </w:r>
      <w:r w:rsidR="008104AF" w:rsidRPr="008104AF">
        <w:rPr>
          <w:rFonts w:eastAsia="Times New Roman" w:cs="Arial"/>
          <w:szCs w:val="20"/>
          <w:lang w:val="en-US"/>
        </w:rPr>
        <w:t xml:space="preserve"> фактуре</w:t>
      </w:r>
      <w:r w:rsidR="00CB3FFF">
        <w:rPr>
          <w:rFonts w:eastAsia="Times New Roman" w:cs="Arial"/>
          <w:szCs w:val="20"/>
        </w:rPr>
        <w:t xml:space="preserve"> Купцу</w:t>
      </w:r>
      <w:r w:rsidR="008104AF" w:rsidRPr="008104AF">
        <w:rPr>
          <w:rFonts w:eastAsia="Times New Roman" w:cs="Arial"/>
          <w:szCs w:val="20"/>
          <w:lang w:val="en-US"/>
        </w:rPr>
        <w:t xml:space="preserve">. </w:t>
      </w:r>
      <w:r w:rsidR="0080150C" w:rsidRPr="0080150C">
        <w:rPr>
          <w:rFonts w:eastAsia="Times New Roman" w:cs="Arial"/>
          <w:szCs w:val="20"/>
        </w:rPr>
        <w:t>Добављач је у обавези да за испоручена добра један примерак отпремнице и фактуре достав</w:t>
      </w:r>
      <w:r w:rsidR="0080150C">
        <w:rPr>
          <w:rFonts w:eastAsia="Times New Roman" w:cs="Arial"/>
          <w:szCs w:val="20"/>
        </w:rPr>
        <w:t>и</w:t>
      </w:r>
      <w:r w:rsidR="0080150C" w:rsidRPr="0080150C">
        <w:rPr>
          <w:rFonts w:eastAsia="Times New Roman" w:cs="Arial"/>
          <w:szCs w:val="20"/>
        </w:rPr>
        <w:t>, у електронској форми, надлежној филијали Републичког фонда.</w:t>
      </w:r>
    </w:p>
    <w:p w:rsidR="008104AF" w:rsidRPr="008104AF" w:rsidRDefault="008104AF" w:rsidP="008104AF">
      <w:pPr>
        <w:widowControl w:val="0"/>
        <w:numPr>
          <w:ilvl w:val="0"/>
          <w:numId w:val="4"/>
        </w:numPr>
        <w:tabs>
          <w:tab w:val="num" w:pos="851"/>
        </w:tabs>
        <w:overflowPunct w:val="0"/>
        <w:autoSpaceDE w:val="0"/>
        <w:autoSpaceDN w:val="0"/>
        <w:adjustRightInd w:val="0"/>
        <w:ind w:left="862" w:hanging="584"/>
        <w:rPr>
          <w:rFonts w:eastAsia="Times New Roman" w:cs="Arial"/>
          <w:szCs w:val="20"/>
          <w:lang w:val="en-US"/>
        </w:rPr>
      </w:pPr>
      <w:r w:rsidRPr="008104AF">
        <w:rPr>
          <w:rFonts w:eastAsia="Arial" w:cs="Arial"/>
          <w:color w:val="000000"/>
        </w:rPr>
        <w:t>Oбавезе које доспевају у наредној години биће реализоване највише до износа средстава која ће за ову намену бити одобрена у тој буџетској години</w:t>
      </w:r>
      <w:r w:rsidRPr="008104AF">
        <w:rPr>
          <w:rFonts w:eastAsia="Times New Roman" w:cs="Arial"/>
          <w:szCs w:val="20"/>
        </w:rPr>
        <w:t xml:space="preserve">. </w:t>
      </w:r>
    </w:p>
    <w:p w:rsidR="008104AF" w:rsidRPr="008104AF" w:rsidRDefault="008104AF" w:rsidP="008104AF">
      <w:pPr>
        <w:widowControl w:val="0"/>
        <w:numPr>
          <w:ilvl w:val="0"/>
          <w:numId w:val="4"/>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Уговорена цена мења се у случају да због измене Правилника о Листи лекова који се прописују и издају на терет средстава обавезног здравственог осигурања, </w:t>
      </w:r>
      <w:r w:rsidRPr="008104AF">
        <w:rPr>
          <w:rFonts w:eastAsia="Times New Roman" w:cs="Arial"/>
          <w:szCs w:val="20"/>
        </w:rPr>
        <w:t xml:space="preserve">односно Одлуке о </w:t>
      </w:r>
      <w:r w:rsidRPr="008104AF">
        <w:rPr>
          <w:rFonts w:eastAsia="Times New Roman" w:cs="Arial"/>
          <w:szCs w:val="20"/>
          <w:lang w:val="sr-Cyrl-BA"/>
        </w:rPr>
        <w:t>највишим ценама лекова за употребу у хуманој медицини, а чији је режим издавања на рецепт</w:t>
      </w:r>
      <w:r w:rsidRPr="008104AF">
        <w:rPr>
          <w:rFonts w:eastAsia="Times New Roman" w:cs="Arial"/>
          <w:szCs w:val="20"/>
        </w:rPr>
        <w:t xml:space="preserve"> </w:t>
      </w:r>
      <w:r w:rsidRPr="008104AF">
        <w:rPr>
          <w:rFonts w:eastAsia="Times New Roman" w:cs="Arial"/>
          <w:szCs w:val="20"/>
          <w:lang w:val="en-US"/>
        </w:rPr>
        <w:t>дође до промене цене лека услед које цена из уговора постаје в</w:t>
      </w:r>
      <w:r w:rsidRPr="008104AF">
        <w:rPr>
          <w:rFonts w:eastAsia="Times New Roman" w:cs="Arial"/>
          <w:szCs w:val="20"/>
        </w:rPr>
        <w:t>иша</w:t>
      </w:r>
      <w:r w:rsidRPr="008104AF">
        <w:rPr>
          <w:rFonts w:eastAsia="Times New Roman" w:cs="Arial"/>
          <w:szCs w:val="20"/>
          <w:lang w:val="en-US"/>
        </w:rPr>
        <w:t xml:space="preserve"> од цене из Правилника</w:t>
      </w:r>
      <w:r w:rsidRPr="008104AF">
        <w:rPr>
          <w:rFonts w:eastAsia="Times New Roman" w:cs="Arial"/>
          <w:szCs w:val="20"/>
        </w:rPr>
        <w:t>, односно Одлуке</w:t>
      </w:r>
      <w:r w:rsidRPr="008104AF">
        <w:rPr>
          <w:rFonts w:eastAsia="Times New Roman" w:cs="Arial"/>
          <w:szCs w:val="20"/>
          <w:lang w:val="en-US"/>
        </w:rPr>
        <w:t>. У том случају, цен</w:t>
      </w:r>
      <w:r w:rsidRPr="008104AF">
        <w:rPr>
          <w:rFonts w:eastAsia="Times New Roman" w:cs="Arial"/>
          <w:szCs w:val="20"/>
        </w:rPr>
        <w:t>ом</w:t>
      </w:r>
      <w:r w:rsidRPr="008104AF">
        <w:rPr>
          <w:rFonts w:eastAsia="Times New Roman" w:cs="Arial"/>
          <w:szCs w:val="20"/>
          <w:lang w:val="en-US"/>
        </w:rPr>
        <w:t xml:space="preserve"> из овог уговора </w:t>
      </w:r>
      <w:r w:rsidRPr="008104AF">
        <w:rPr>
          <w:rFonts w:eastAsia="Times New Roman" w:cs="Arial"/>
          <w:szCs w:val="20"/>
        </w:rPr>
        <w:t>сматраће се</w:t>
      </w:r>
      <w:r w:rsidRPr="008104AF">
        <w:rPr>
          <w:rFonts w:eastAsia="Times New Roman" w:cs="Arial"/>
          <w:szCs w:val="20"/>
          <w:lang w:val="en-US"/>
        </w:rPr>
        <w:t xml:space="preserve"> цен</w:t>
      </w:r>
      <w:r w:rsidRPr="008104AF">
        <w:rPr>
          <w:rFonts w:eastAsia="Times New Roman" w:cs="Arial"/>
          <w:szCs w:val="20"/>
        </w:rPr>
        <w:t>а</w:t>
      </w:r>
      <w:r w:rsidRPr="008104AF">
        <w:rPr>
          <w:rFonts w:eastAsia="Times New Roman" w:cs="Arial"/>
          <w:szCs w:val="20"/>
          <w:lang w:val="en-US"/>
        </w:rPr>
        <w:t xml:space="preserve"> из Правилника</w:t>
      </w:r>
      <w:r w:rsidRPr="008104AF">
        <w:rPr>
          <w:rFonts w:eastAsia="Times New Roman" w:cs="Arial"/>
          <w:szCs w:val="20"/>
        </w:rPr>
        <w:t xml:space="preserve">, односно Одлуке, која се аутоматски примењује, даном ступања на снагу </w:t>
      </w:r>
      <w:r w:rsidRPr="008104AF">
        <w:rPr>
          <w:rFonts w:eastAsia="Times New Roman" w:cs="Arial"/>
          <w:szCs w:val="20"/>
          <w:lang w:val="en-US"/>
        </w:rPr>
        <w:t>Правилника</w:t>
      </w:r>
      <w:r w:rsidRPr="008104AF">
        <w:rPr>
          <w:rFonts w:eastAsia="Times New Roman" w:cs="Arial"/>
          <w:szCs w:val="20"/>
        </w:rPr>
        <w:t>, односно Одлуке</w:t>
      </w:r>
      <w:r w:rsidRPr="008104AF">
        <w:rPr>
          <w:rFonts w:eastAsia="Times New Roman" w:cs="Arial"/>
          <w:szCs w:val="20"/>
          <w:lang w:val="en-US"/>
        </w:rPr>
        <w:t>, без закључивања Анекса.</w:t>
      </w:r>
    </w:p>
    <w:p w:rsidR="008104AF" w:rsidRPr="008104AF" w:rsidRDefault="008104AF" w:rsidP="008104AF">
      <w:pPr>
        <w:widowControl w:val="0"/>
        <w:numPr>
          <w:ilvl w:val="0"/>
          <w:numId w:val="4"/>
        </w:numPr>
        <w:overflowPunct w:val="0"/>
        <w:autoSpaceDE w:val="0"/>
        <w:autoSpaceDN w:val="0"/>
        <w:adjustRightInd w:val="0"/>
        <w:rPr>
          <w:rFonts w:eastAsia="Times New Roman" w:cs="Arial"/>
          <w:szCs w:val="20"/>
          <w:lang w:val="en-US"/>
        </w:rPr>
      </w:pPr>
      <w:r w:rsidRPr="008104AF">
        <w:rPr>
          <w:rFonts w:eastAsia="Times New Roman" w:cs="Arial"/>
          <w:szCs w:val="20"/>
          <w:lang w:val="en-US"/>
        </w:rPr>
        <w:t xml:space="preserve">Уколико се, током трајања овог уговора, цена за лек који је предмет овог </w:t>
      </w:r>
      <w:r w:rsidRPr="008104AF">
        <w:rPr>
          <w:rFonts w:eastAsia="Times New Roman" w:cs="Arial"/>
          <w:szCs w:val="20"/>
        </w:rPr>
        <w:t>уговора</w:t>
      </w:r>
      <w:r w:rsidRPr="008104AF">
        <w:rPr>
          <w:rFonts w:eastAsia="Times New Roman" w:cs="Arial"/>
          <w:szCs w:val="20"/>
          <w:lang w:val="en-US"/>
        </w:rPr>
        <w:t xml:space="preserve"> увећа на Листи лекова за износ преко 5 процената у односу на цену утврђену Правилником о Листи лекова који се прописују и издају на терет средстава обавезног здравственог осигурања, Добављач има право на увећање цене из </w:t>
      </w:r>
      <w:r w:rsidRPr="008104AF">
        <w:rPr>
          <w:rFonts w:eastAsia="Times New Roman" w:cs="Arial"/>
          <w:szCs w:val="20"/>
        </w:rPr>
        <w:t>уговора</w:t>
      </w:r>
      <w:r w:rsidRPr="008104AF">
        <w:rPr>
          <w:rFonts w:eastAsia="Times New Roman" w:cs="Arial"/>
          <w:szCs w:val="20"/>
          <w:lang w:val="en-US"/>
        </w:rPr>
        <w:t xml:space="preserve"> и то за проценат који представља разлику између процента увећања цене лека и 5 процената</w:t>
      </w:r>
      <w:r w:rsidRPr="008104AF">
        <w:rPr>
          <w:rFonts w:eastAsia="Times New Roman" w:cs="Arial"/>
          <w:szCs w:val="20"/>
        </w:rPr>
        <w:t xml:space="preserve">. О наведеној промени цене, Фонд ће </w:t>
      </w:r>
      <w:r w:rsidRPr="008104AF">
        <w:rPr>
          <w:rFonts w:eastAsia="Times New Roman" w:cs="Arial"/>
          <w:szCs w:val="20"/>
          <w:lang w:val="en-US"/>
        </w:rPr>
        <w:t xml:space="preserve">доставити обавештење Добављачу и Купцима, и спецификацију лекова са промењеним ценама </w:t>
      </w:r>
      <w:r w:rsidRPr="008104AF">
        <w:rPr>
          <w:rFonts w:eastAsia="Times New Roman" w:cs="Arial"/>
          <w:szCs w:val="20"/>
        </w:rPr>
        <w:t xml:space="preserve">ће </w:t>
      </w:r>
      <w:r w:rsidRPr="008104AF">
        <w:rPr>
          <w:rFonts w:eastAsia="Times New Roman" w:cs="Arial"/>
          <w:szCs w:val="20"/>
          <w:lang w:val="en-US"/>
        </w:rPr>
        <w:t xml:space="preserve">објавити на својој интернет страници. </w:t>
      </w:r>
    </w:p>
    <w:p w:rsidR="008104AF" w:rsidRPr="008104AF" w:rsidRDefault="008104AF" w:rsidP="008104AF">
      <w:pPr>
        <w:widowControl w:val="0"/>
        <w:numPr>
          <w:ilvl w:val="0"/>
          <w:numId w:val="4"/>
        </w:numPr>
        <w:overflowPunct w:val="0"/>
        <w:autoSpaceDE w:val="0"/>
        <w:autoSpaceDN w:val="0"/>
        <w:adjustRightInd w:val="0"/>
        <w:rPr>
          <w:rFonts w:eastAsia="Times New Roman" w:cs="Arial"/>
          <w:szCs w:val="20"/>
          <w:lang w:val="en-US"/>
        </w:rPr>
      </w:pPr>
      <w:r w:rsidRPr="008104AF">
        <w:rPr>
          <w:rFonts w:eastAsia="Times New Roman" w:cs="Arial"/>
          <w:szCs w:val="20"/>
          <w:lang w:val="en-US"/>
        </w:rPr>
        <w:t>Повећање цене лека, из претходног става, рачуна се само у односу на цену истог у последње важећем Правилнику о Листи лекова који се прописују и издају на терет средстава обавезног здравственог осигурања.</w:t>
      </w:r>
    </w:p>
    <w:p w:rsidR="008104AF" w:rsidRPr="008104AF" w:rsidRDefault="008104AF" w:rsidP="008104AF">
      <w:pPr>
        <w:numPr>
          <w:ilvl w:val="0"/>
          <w:numId w:val="4"/>
        </w:numPr>
        <w:rPr>
          <w:rFonts w:eastAsia="Times New Roman" w:cs="Arial"/>
          <w:szCs w:val="20"/>
          <w:lang w:val="en-US"/>
        </w:rPr>
      </w:pPr>
      <w:r w:rsidRPr="008104AF">
        <w:rPr>
          <w:rFonts w:eastAsia="Times New Roman" w:cs="Arial"/>
          <w:szCs w:val="20"/>
          <w:lang w:val="en-US"/>
        </w:rPr>
        <w:t xml:space="preserve">Уколико током трајања </w:t>
      </w:r>
      <w:r w:rsidRPr="008104AF">
        <w:rPr>
          <w:rFonts w:eastAsia="Times New Roman" w:cs="Arial"/>
          <w:szCs w:val="20"/>
        </w:rPr>
        <w:t>овог уговора</w:t>
      </w:r>
      <w:r w:rsidRPr="008104AF">
        <w:rPr>
          <w:rFonts w:eastAsia="Times New Roman" w:cs="Arial"/>
          <w:szCs w:val="20"/>
          <w:lang w:val="en-US"/>
        </w:rPr>
        <w:t xml:space="preserve"> Добављач достави Фонду захтев за умањење цене лека који је предмет овог уговора, ценом из овог </w:t>
      </w:r>
      <w:r w:rsidRPr="008104AF">
        <w:rPr>
          <w:rFonts w:eastAsia="Times New Roman" w:cs="Arial"/>
          <w:szCs w:val="20"/>
        </w:rPr>
        <w:t>уговора</w:t>
      </w:r>
      <w:r w:rsidRPr="008104AF">
        <w:rPr>
          <w:rFonts w:eastAsia="Times New Roman" w:cs="Arial"/>
          <w:szCs w:val="20"/>
          <w:lang w:val="en-US"/>
        </w:rPr>
        <w:t xml:space="preserve"> сматраће се цена лека из захтева Добављача, о чему ће бити закључен анекс </w:t>
      </w:r>
      <w:r w:rsidRPr="008104AF">
        <w:rPr>
          <w:rFonts w:eastAsia="Times New Roman" w:cs="Arial"/>
          <w:szCs w:val="20"/>
        </w:rPr>
        <w:t>уговора, а након закључења анекса оквирног споразума</w:t>
      </w:r>
      <w:r w:rsidRPr="008104AF">
        <w:rPr>
          <w:rFonts w:eastAsia="Times New Roman" w:cs="Arial"/>
          <w:szCs w:val="20"/>
          <w:lang w:val="en-US"/>
        </w:rPr>
        <w:t>.</w:t>
      </w:r>
    </w:p>
    <w:p w:rsidR="0080150C" w:rsidRPr="003E6510" w:rsidRDefault="008104AF" w:rsidP="003E6510">
      <w:pPr>
        <w:widowControl w:val="0"/>
        <w:numPr>
          <w:ilvl w:val="0"/>
          <w:numId w:val="4"/>
        </w:numPr>
        <w:overflowPunct w:val="0"/>
        <w:autoSpaceDE w:val="0"/>
        <w:autoSpaceDN w:val="0"/>
        <w:adjustRightInd w:val="0"/>
        <w:rPr>
          <w:rFonts w:eastAsia="Times New Roman" w:cs="Arial"/>
          <w:szCs w:val="20"/>
          <w:lang w:val="en-US"/>
        </w:rPr>
      </w:pPr>
      <w:r w:rsidRPr="008104AF">
        <w:rPr>
          <w:rFonts w:eastAsia="Times New Roman" w:cs="Arial"/>
          <w:szCs w:val="20"/>
          <w:lang w:val="en-US"/>
        </w:rPr>
        <w:t xml:space="preserve">Укупна вредност уговора јесте укупна вредност за све количине лекова наведене у Спецификацији лекова са ценама (Прилог 1), са урачунатим ПДВ-ом и износи </w:t>
      </w:r>
      <w:r w:rsidRPr="008104AF">
        <w:rPr>
          <w:rFonts w:eastAsia="Times New Roman" w:cs="Arial"/>
          <w:szCs w:val="20"/>
        </w:rPr>
        <w:t>____________</w:t>
      </w:r>
      <w:r w:rsidRPr="008104AF">
        <w:rPr>
          <w:rFonts w:eastAsia="Times New Roman" w:cs="Arial"/>
          <w:szCs w:val="20"/>
          <w:lang w:val="en-US"/>
        </w:rPr>
        <w:t xml:space="preserve"> динара. </w:t>
      </w:r>
    </w:p>
    <w:p w:rsidR="008104AF" w:rsidRPr="008104AF" w:rsidRDefault="008104AF" w:rsidP="008104AF">
      <w:pPr>
        <w:widowControl w:val="0"/>
        <w:numPr>
          <w:ilvl w:val="0"/>
          <w:numId w:val="5"/>
        </w:numPr>
        <w:tabs>
          <w:tab w:val="num" w:pos="284"/>
        </w:tabs>
        <w:overflowPunct w:val="0"/>
        <w:autoSpaceDE w:val="0"/>
        <w:autoSpaceDN w:val="0"/>
        <w:adjustRightInd w:val="0"/>
        <w:spacing w:before="120"/>
        <w:rPr>
          <w:rFonts w:eastAsia="Times New Roman" w:cs="Arial"/>
          <w:b/>
          <w:bCs/>
          <w:szCs w:val="20"/>
          <w:lang w:val="en-US"/>
        </w:rPr>
      </w:pPr>
      <w:r w:rsidRPr="008104AF">
        <w:rPr>
          <w:rFonts w:eastAsia="Times New Roman" w:cs="Arial"/>
          <w:b/>
          <w:bCs/>
          <w:szCs w:val="20"/>
          <w:lang w:val="en-US"/>
        </w:rPr>
        <w:t xml:space="preserve">ИСПОРУКА </w:t>
      </w:r>
    </w:p>
    <w:p w:rsidR="008104AF" w:rsidRPr="008104AF" w:rsidRDefault="008104AF" w:rsidP="008104AF">
      <w:pPr>
        <w:widowControl w:val="0"/>
        <w:numPr>
          <w:ilvl w:val="0"/>
          <w:numId w:val="6"/>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Добављач се обавезује да ће укупно уговорену количину лекова из члана 2. овог уговора испоручивати Купцу према потребама Купца, и то у </w:t>
      </w:r>
      <w:r w:rsidRPr="00441AF1">
        <w:rPr>
          <w:rFonts w:eastAsia="Times New Roman" w:cs="Arial"/>
          <w:szCs w:val="20"/>
          <w:lang w:val="en-US"/>
        </w:rPr>
        <w:t xml:space="preserve">року од </w:t>
      </w:r>
      <w:r w:rsidR="00405F59" w:rsidRPr="00441AF1">
        <w:rPr>
          <w:rFonts w:eastAsia="Times New Roman" w:cs="Arial"/>
          <w:bCs/>
          <w:szCs w:val="20"/>
          <w:lang w:val="sr-Cyrl-CS"/>
        </w:rPr>
        <w:t>24</w:t>
      </w:r>
      <w:r w:rsidR="00826AFE" w:rsidRPr="00441AF1">
        <w:rPr>
          <w:rFonts w:eastAsia="Times New Roman" w:cs="Arial"/>
          <w:bCs/>
          <w:szCs w:val="20"/>
        </w:rPr>
        <w:t xml:space="preserve"> </w:t>
      </w:r>
      <w:r w:rsidR="00405F59" w:rsidRPr="00441AF1">
        <w:rPr>
          <w:rFonts w:eastAsia="Times New Roman" w:cs="Arial"/>
          <w:bCs/>
          <w:szCs w:val="20"/>
          <w:lang w:val="sr-Cyrl-CS"/>
        </w:rPr>
        <w:t>сата</w:t>
      </w:r>
      <w:r w:rsidR="00826AFE" w:rsidRPr="00441AF1">
        <w:rPr>
          <w:rFonts w:eastAsia="Times New Roman" w:cs="Arial"/>
          <w:bCs/>
          <w:szCs w:val="20"/>
          <w:lang w:val="sr-Cyrl-CS"/>
        </w:rPr>
        <w:t xml:space="preserve"> од пријема </w:t>
      </w:r>
      <w:r w:rsidR="00826AFE" w:rsidRPr="00FA1A35">
        <w:rPr>
          <w:rFonts w:eastAsia="Times New Roman" w:cs="Arial"/>
          <w:bCs/>
          <w:szCs w:val="20"/>
          <w:lang w:val="sr-Cyrl-CS"/>
        </w:rPr>
        <w:t>писменог захтева купца</w:t>
      </w:r>
      <w:r w:rsidRPr="008104AF">
        <w:rPr>
          <w:rFonts w:eastAsia="Times New Roman" w:cs="Arial"/>
          <w:szCs w:val="20"/>
          <w:lang w:val="en-US"/>
        </w:rPr>
        <w:t xml:space="preserve">. </w:t>
      </w:r>
    </w:p>
    <w:p w:rsidR="008104AF" w:rsidRPr="008104AF" w:rsidRDefault="008104AF" w:rsidP="008104AF">
      <w:pPr>
        <w:widowControl w:val="0"/>
        <w:numPr>
          <w:ilvl w:val="0"/>
          <w:numId w:val="6"/>
        </w:numPr>
        <w:tabs>
          <w:tab w:val="num" w:pos="851"/>
          <w:tab w:val="num" w:pos="984"/>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Место испоруке је ____________ /унети место испоруке/. </w:t>
      </w:r>
    </w:p>
    <w:p w:rsidR="008104AF" w:rsidRPr="008104AF" w:rsidRDefault="008104AF" w:rsidP="008104AF">
      <w:pPr>
        <w:widowControl w:val="0"/>
        <w:autoSpaceDE w:val="0"/>
        <w:autoSpaceDN w:val="0"/>
        <w:adjustRightInd w:val="0"/>
        <w:spacing w:before="120"/>
        <w:rPr>
          <w:rFonts w:eastAsia="Times New Roman" w:cs="Arial"/>
          <w:szCs w:val="20"/>
          <w:lang w:val="en-US"/>
        </w:rPr>
      </w:pPr>
      <w:r w:rsidRPr="008104AF">
        <w:rPr>
          <w:rFonts w:eastAsia="Times New Roman" w:cs="Arial"/>
          <w:b/>
          <w:bCs/>
          <w:szCs w:val="20"/>
          <w:lang w:val="en-US"/>
        </w:rPr>
        <w:t>5. УГОВОРНА КАЗНА</w:t>
      </w:r>
    </w:p>
    <w:p w:rsidR="008104AF" w:rsidRPr="008104AF" w:rsidRDefault="008104AF" w:rsidP="008104AF">
      <w:pPr>
        <w:widowControl w:val="0"/>
        <w:numPr>
          <w:ilvl w:val="0"/>
          <w:numId w:val="7"/>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У случају прекорачења уговореног рока испоруке Добављач је дужан да плати Купцу уговорну казну у износу од 0,5% од укупне вредности уговорених лекова</w:t>
      </w:r>
      <w:r w:rsidRPr="008104AF">
        <w:rPr>
          <w:rFonts w:eastAsia="Times New Roman" w:cs="Arial"/>
          <w:szCs w:val="20"/>
        </w:rPr>
        <w:t xml:space="preserve"> без ПДВ-а</w:t>
      </w:r>
      <w:r w:rsidRPr="008104AF">
        <w:rPr>
          <w:rFonts w:eastAsia="Times New Roman" w:cs="Arial"/>
          <w:szCs w:val="20"/>
          <w:lang w:val="en-US"/>
        </w:rPr>
        <w:t xml:space="preserve"> за кој</w:t>
      </w:r>
      <w:r w:rsidRPr="008104AF">
        <w:rPr>
          <w:rFonts w:eastAsia="Times New Roman" w:cs="Arial"/>
          <w:szCs w:val="20"/>
        </w:rPr>
        <w:t>е</w:t>
      </w:r>
      <w:r w:rsidRPr="008104AF">
        <w:rPr>
          <w:rFonts w:eastAsia="Times New Roman" w:cs="Arial"/>
          <w:szCs w:val="20"/>
          <w:lang w:val="en-US"/>
        </w:rPr>
        <w:t xml:space="preserve"> је прекорачио рок испоруке, за сваки дан закашњења, али не више од 5% од уговорене вредности тих лекова. </w:t>
      </w:r>
    </w:p>
    <w:p w:rsidR="008104AF" w:rsidRPr="008104AF" w:rsidRDefault="008104AF" w:rsidP="008104AF">
      <w:pPr>
        <w:widowControl w:val="0"/>
        <w:numPr>
          <w:ilvl w:val="0"/>
          <w:numId w:val="7"/>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Ако штета пређе износ уговорне казне става 1. овог члана, Купац може да тражи накнаду стварне штете, а може и да раскине уговор</w:t>
      </w:r>
      <w:r w:rsidRPr="008104AF">
        <w:rPr>
          <w:rFonts w:eastAsia="Times New Roman" w:cs="Arial"/>
          <w:szCs w:val="20"/>
        </w:rPr>
        <w:t>.</w:t>
      </w:r>
      <w:r w:rsidRPr="008104AF">
        <w:rPr>
          <w:rFonts w:eastAsia="Times New Roman" w:cs="Arial"/>
          <w:szCs w:val="20"/>
          <w:lang w:val="en-US"/>
        </w:rPr>
        <w:t xml:space="preserve"> </w:t>
      </w:r>
    </w:p>
    <w:p w:rsidR="008104AF" w:rsidRPr="008104AF" w:rsidRDefault="008104AF" w:rsidP="008104AF">
      <w:pPr>
        <w:widowControl w:val="0"/>
        <w:autoSpaceDE w:val="0"/>
        <w:autoSpaceDN w:val="0"/>
        <w:adjustRightInd w:val="0"/>
        <w:spacing w:before="120"/>
        <w:rPr>
          <w:rFonts w:eastAsia="Times New Roman" w:cs="Arial"/>
          <w:szCs w:val="20"/>
          <w:lang w:val="en-US"/>
        </w:rPr>
      </w:pPr>
      <w:r w:rsidRPr="008104AF">
        <w:rPr>
          <w:rFonts w:eastAsia="Times New Roman" w:cs="Arial"/>
          <w:b/>
          <w:bCs/>
          <w:szCs w:val="20"/>
          <w:lang w:val="en-US"/>
        </w:rPr>
        <w:t>6. ВИША СИЛА</w:t>
      </w:r>
    </w:p>
    <w:p w:rsidR="008104AF" w:rsidRPr="008104AF" w:rsidRDefault="008104AF" w:rsidP="008104AF">
      <w:pPr>
        <w:widowControl w:val="0"/>
        <w:numPr>
          <w:ilvl w:val="0"/>
          <w:numId w:val="8"/>
        </w:numPr>
        <w:tabs>
          <w:tab w:val="num" w:pos="851"/>
        </w:tabs>
        <w:overflowPunct w:val="0"/>
        <w:autoSpaceDE w:val="0"/>
        <w:autoSpaceDN w:val="0"/>
        <w:adjustRightInd w:val="0"/>
        <w:ind w:left="732" w:hanging="454"/>
        <w:rPr>
          <w:rFonts w:eastAsia="Times New Roman" w:cs="Arial"/>
          <w:szCs w:val="20"/>
          <w:lang w:val="en-US"/>
        </w:rPr>
      </w:pPr>
      <w:bookmarkStart w:id="2" w:name="page29"/>
      <w:bookmarkEnd w:id="2"/>
      <w:r w:rsidRPr="008104AF">
        <w:rPr>
          <w:rFonts w:eastAsia="Times New Roman" w:cs="Arial"/>
          <w:szCs w:val="20"/>
          <w:lang w:val="en-US"/>
        </w:rPr>
        <w:t xml:space="preserve">Наступање више силе ослобађа од одговорности уговорне стране за кашњење у извршењу уговорених обавеза. О датуму наступања, трајању и датуму престанка више силе, уговорне стране су обавезне, да једна другу обавесте писменим путем у року од 24 (двадесетчетири) </w:t>
      </w:r>
      <w:r w:rsidRPr="008104AF">
        <w:rPr>
          <w:rFonts w:eastAsia="Times New Roman" w:cs="Arial"/>
          <w:szCs w:val="20"/>
          <w:lang w:val="en-US"/>
        </w:rPr>
        <w:lastRenderedPageBreak/>
        <w:t xml:space="preserve">часа. </w:t>
      </w:r>
    </w:p>
    <w:p w:rsidR="008104AF" w:rsidRPr="008104AF" w:rsidRDefault="008104AF" w:rsidP="008104AF">
      <w:pPr>
        <w:numPr>
          <w:ilvl w:val="0"/>
          <w:numId w:val="8"/>
        </w:numPr>
        <w:rPr>
          <w:rFonts w:eastAsia="Times New Roman" w:cs="Arial"/>
          <w:szCs w:val="20"/>
          <w:lang w:val="en-US"/>
        </w:rPr>
      </w:pPr>
      <w:r w:rsidRPr="008104AF">
        <w:rPr>
          <w:rFonts w:eastAsia="Times New Roman" w:cs="Arial"/>
          <w:szCs w:val="20"/>
          <w:lang w:val="en-US"/>
        </w:rPr>
        <w:t xml:space="preserve">Као случајеви више силе сматрају се екстремни и ванредни догађаји који се не могу предвидети, који су се догодили без воље и утицаја уговорних страна и који нису могли бити спречени од стране погођене вишом силом. Вишом силом се могу сматрати природне катастрофе (земљотреси, пожари, поплаве), експлозије, транспортне несреће, императивне одлуке органа власти и други случајеви, који су законом утврђени као виша сила.  </w:t>
      </w:r>
    </w:p>
    <w:p w:rsidR="008104AF" w:rsidRPr="008104AF" w:rsidRDefault="008104AF" w:rsidP="008104AF">
      <w:pPr>
        <w:widowControl w:val="0"/>
        <w:autoSpaceDE w:val="0"/>
        <w:autoSpaceDN w:val="0"/>
        <w:adjustRightInd w:val="0"/>
        <w:spacing w:before="120"/>
        <w:rPr>
          <w:rFonts w:eastAsia="Times New Roman" w:cs="Arial"/>
          <w:szCs w:val="20"/>
          <w:lang w:val="en-US"/>
        </w:rPr>
      </w:pPr>
      <w:r w:rsidRPr="008104AF">
        <w:rPr>
          <w:rFonts w:eastAsia="Times New Roman" w:cs="Arial"/>
          <w:b/>
          <w:bCs/>
          <w:szCs w:val="20"/>
          <w:lang w:val="en-US"/>
        </w:rPr>
        <w:t>7. СПОРОВИ</w:t>
      </w:r>
    </w:p>
    <w:p w:rsidR="008104AF" w:rsidRPr="008104AF" w:rsidRDefault="008104AF" w:rsidP="008104AF">
      <w:pPr>
        <w:widowControl w:val="0"/>
        <w:numPr>
          <w:ilvl w:val="0"/>
          <w:numId w:val="9"/>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Стране у </w:t>
      </w:r>
      <w:r w:rsidRPr="008104AF">
        <w:rPr>
          <w:rFonts w:eastAsia="Times New Roman" w:cs="Arial"/>
          <w:szCs w:val="20"/>
        </w:rPr>
        <w:t>уговору</w:t>
      </w:r>
      <w:r w:rsidRPr="008104AF">
        <w:rPr>
          <w:rFonts w:eastAsia="Times New Roman" w:cs="Arial"/>
          <w:szCs w:val="20"/>
          <w:lang w:val="en-US"/>
        </w:rPr>
        <w:t xml:space="preserve"> су сагласне да се евентуални спорови решавају споразумно, а у случају </w:t>
      </w:r>
      <w:r w:rsidRPr="008104AF">
        <w:rPr>
          <w:rFonts w:eastAsia="Times New Roman" w:cs="Arial"/>
          <w:szCs w:val="20"/>
          <w:lang w:val="sr-Cyrl-CS"/>
        </w:rPr>
        <w:t xml:space="preserve">да се </w:t>
      </w:r>
      <w:r w:rsidRPr="008104AF">
        <w:rPr>
          <w:rFonts w:eastAsia="Times New Roman" w:cs="Arial"/>
          <w:szCs w:val="20"/>
          <w:lang w:val="en-US"/>
        </w:rPr>
        <w:t xml:space="preserve">спор </w:t>
      </w:r>
      <w:r w:rsidRPr="008104AF">
        <w:rPr>
          <w:rFonts w:eastAsia="Times New Roman" w:cs="Arial"/>
          <w:szCs w:val="20"/>
          <w:lang w:val="sr-Cyrl-CS"/>
        </w:rPr>
        <w:t>не може решити споразумним путем,</w:t>
      </w:r>
      <w:r w:rsidRPr="008104AF">
        <w:rPr>
          <w:rFonts w:eastAsia="Times New Roman" w:cs="Arial"/>
          <w:szCs w:val="20"/>
          <w:lang w:val="en-US"/>
        </w:rPr>
        <w:t xml:space="preserve"> </w:t>
      </w:r>
      <w:r w:rsidRPr="008104AF">
        <w:rPr>
          <w:rFonts w:eastAsia="Times New Roman" w:cs="Arial"/>
          <w:szCs w:val="20"/>
        </w:rPr>
        <w:t xml:space="preserve">утврђује се </w:t>
      </w:r>
      <w:r w:rsidRPr="008104AF">
        <w:rPr>
          <w:rFonts w:eastAsia="Times New Roman" w:cs="Arial"/>
          <w:szCs w:val="20"/>
          <w:lang w:val="en-US"/>
        </w:rPr>
        <w:t>стварн</w:t>
      </w:r>
      <w:r w:rsidRPr="008104AF">
        <w:rPr>
          <w:rFonts w:eastAsia="Times New Roman" w:cs="Arial"/>
          <w:szCs w:val="20"/>
        </w:rPr>
        <w:t>а</w:t>
      </w:r>
      <w:r w:rsidRPr="008104AF">
        <w:rPr>
          <w:rFonts w:eastAsia="Times New Roman" w:cs="Arial"/>
          <w:szCs w:val="20"/>
          <w:lang w:val="en-US"/>
        </w:rPr>
        <w:t xml:space="preserve"> и месн</w:t>
      </w:r>
      <w:r w:rsidRPr="008104AF">
        <w:rPr>
          <w:rFonts w:eastAsia="Times New Roman" w:cs="Arial"/>
          <w:szCs w:val="20"/>
        </w:rPr>
        <w:t>а</w:t>
      </w:r>
      <w:r w:rsidRPr="008104AF">
        <w:rPr>
          <w:rFonts w:eastAsia="Times New Roman" w:cs="Arial"/>
          <w:szCs w:val="20"/>
          <w:lang w:val="en-US"/>
        </w:rPr>
        <w:t xml:space="preserve"> надлежност</w:t>
      </w:r>
      <w:r w:rsidRPr="008104AF">
        <w:rPr>
          <w:rFonts w:eastAsia="Times New Roman" w:cs="Arial"/>
          <w:szCs w:val="20"/>
          <w:lang w:val="sr-Cyrl-CS"/>
        </w:rPr>
        <w:t xml:space="preserve"> </w:t>
      </w:r>
      <w:r w:rsidRPr="008104AF">
        <w:rPr>
          <w:rFonts w:eastAsia="Times New Roman" w:cs="Arial"/>
          <w:szCs w:val="20"/>
          <w:lang w:val="en-US"/>
        </w:rPr>
        <w:t>Привредн</w:t>
      </w:r>
      <w:r w:rsidRPr="008104AF">
        <w:rPr>
          <w:rFonts w:eastAsia="Times New Roman" w:cs="Arial"/>
          <w:szCs w:val="20"/>
          <w:lang w:val="sr-Cyrl-CS"/>
        </w:rPr>
        <w:t>ог</w:t>
      </w:r>
      <w:r w:rsidRPr="008104AF">
        <w:rPr>
          <w:rFonts w:eastAsia="Times New Roman" w:cs="Arial"/>
          <w:szCs w:val="20"/>
          <w:lang w:val="en-US"/>
        </w:rPr>
        <w:t xml:space="preserve"> суд</w:t>
      </w:r>
      <w:r w:rsidRPr="008104AF">
        <w:rPr>
          <w:rFonts w:eastAsia="Times New Roman" w:cs="Arial"/>
          <w:szCs w:val="20"/>
        </w:rPr>
        <w:t>а</w:t>
      </w:r>
      <w:r w:rsidRPr="008104AF">
        <w:rPr>
          <w:rFonts w:eastAsia="Times New Roman" w:cs="Arial"/>
          <w:szCs w:val="20"/>
          <w:lang w:val="en-US"/>
        </w:rPr>
        <w:t xml:space="preserve"> у Београду.</w:t>
      </w:r>
      <w:r w:rsidRPr="008104AF">
        <w:rPr>
          <w:rFonts w:eastAsia="Times New Roman" w:cs="Arial"/>
          <w:szCs w:val="20"/>
          <w:lang w:val="sr-Cyrl-CS"/>
        </w:rPr>
        <w:t xml:space="preserve"> </w:t>
      </w:r>
    </w:p>
    <w:p w:rsidR="008104AF" w:rsidRPr="008104AF" w:rsidRDefault="008104AF" w:rsidP="008104AF">
      <w:pPr>
        <w:widowControl w:val="0"/>
        <w:numPr>
          <w:ilvl w:val="0"/>
          <w:numId w:val="1"/>
        </w:numPr>
        <w:autoSpaceDE w:val="0"/>
        <w:autoSpaceDN w:val="0"/>
        <w:adjustRightInd w:val="0"/>
        <w:spacing w:before="120"/>
        <w:ind w:left="426" w:hanging="426"/>
        <w:rPr>
          <w:rFonts w:eastAsia="Times New Roman" w:cs="Arial"/>
          <w:szCs w:val="20"/>
        </w:rPr>
      </w:pPr>
      <w:r w:rsidRPr="008104AF">
        <w:rPr>
          <w:rFonts w:eastAsia="Times New Roman" w:cs="Arial"/>
          <w:b/>
          <w:bCs/>
          <w:szCs w:val="20"/>
          <w:lang w:val="en-US"/>
        </w:rPr>
        <w:t xml:space="preserve">РАСКИД УГОВОРА </w:t>
      </w:r>
    </w:p>
    <w:p w:rsidR="008104AF" w:rsidRPr="008104AF" w:rsidRDefault="008104AF" w:rsidP="008104AF">
      <w:pPr>
        <w:widowControl w:val="0"/>
        <w:numPr>
          <w:ilvl w:val="0"/>
          <w:numId w:val="12"/>
        </w:numPr>
        <w:autoSpaceDE w:val="0"/>
        <w:autoSpaceDN w:val="0"/>
        <w:adjustRightInd w:val="0"/>
        <w:spacing w:before="120" w:after="0"/>
        <w:ind w:left="709" w:hanging="425"/>
        <w:rPr>
          <w:rFonts w:eastAsia="Times New Roman" w:cs="Arial"/>
          <w:szCs w:val="20"/>
        </w:rPr>
      </w:pPr>
      <w:r w:rsidRPr="008104AF">
        <w:rPr>
          <w:rFonts w:eastAsia="Times New Roman" w:cs="Arial"/>
          <w:szCs w:val="20"/>
          <w:lang w:val="en-US"/>
        </w:rPr>
        <w:t xml:space="preserve">У случају битних повреда одредаба </w:t>
      </w:r>
      <w:r w:rsidRPr="008104AF">
        <w:rPr>
          <w:rFonts w:eastAsia="Times New Roman" w:cs="Arial"/>
          <w:szCs w:val="20"/>
        </w:rPr>
        <w:t>уговора</w:t>
      </w:r>
      <w:r w:rsidRPr="008104AF">
        <w:rPr>
          <w:rFonts w:eastAsia="Times New Roman" w:cs="Arial"/>
          <w:szCs w:val="20"/>
          <w:lang w:val="en-US"/>
        </w:rPr>
        <w:t xml:space="preserve"> или повреда које се понављају, </w:t>
      </w:r>
      <w:r w:rsidRPr="008104AF">
        <w:rPr>
          <w:rFonts w:eastAsia="Times New Roman" w:cs="Arial"/>
          <w:szCs w:val="20"/>
        </w:rPr>
        <w:t>уговор</w:t>
      </w:r>
      <w:r w:rsidRPr="008104AF">
        <w:rPr>
          <w:rFonts w:eastAsia="Times New Roman" w:cs="Arial"/>
          <w:szCs w:val="20"/>
          <w:lang w:val="en-US"/>
        </w:rPr>
        <w:t xml:space="preserve"> може да раскине свака уговорна страна. Раскид </w:t>
      </w:r>
      <w:r w:rsidRPr="008104AF">
        <w:rPr>
          <w:rFonts w:eastAsia="Times New Roman" w:cs="Arial"/>
          <w:szCs w:val="20"/>
        </w:rPr>
        <w:t>уговора</w:t>
      </w:r>
      <w:r w:rsidRPr="008104AF">
        <w:rPr>
          <w:rFonts w:eastAsia="Times New Roman" w:cs="Arial"/>
          <w:szCs w:val="20"/>
          <w:lang w:val="en-US"/>
        </w:rPr>
        <w:t xml:space="preserve"> захтева се писменим путем, уз раскидни рок од </w:t>
      </w:r>
      <w:r w:rsidRPr="008104AF">
        <w:rPr>
          <w:rFonts w:eastAsia="Times New Roman" w:cs="Arial"/>
          <w:szCs w:val="20"/>
        </w:rPr>
        <w:t>15</w:t>
      </w:r>
      <w:r w:rsidRPr="008104AF">
        <w:rPr>
          <w:rFonts w:eastAsia="Times New Roman" w:cs="Arial"/>
          <w:szCs w:val="20"/>
          <w:lang w:val="en-US"/>
        </w:rPr>
        <w:t xml:space="preserve"> (</w:t>
      </w:r>
      <w:r w:rsidRPr="008104AF">
        <w:rPr>
          <w:rFonts w:eastAsia="Times New Roman" w:cs="Arial"/>
          <w:szCs w:val="20"/>
        </w:rPr>
        <w:t>петнаест</w:t>
      </w:r>
      <w:r w:rsidRPr="008104AF">
        <w:rPr>
          <w:rFonts w:eastAsia="Times New Roman" w:cs="Arial"/>
          <w:szCs w:val="20"/>
          <w:lang w:val="en-US"/>
        </w:rPr>
        <w:t xml:space="preserve">) дана. </w:t>
      </w:r>
    </w:p>
    <w:p w:rsidR="008104AF" w:rsidRPr="008104AF" w:rsidRDefault="008104AF" w:rsidP="008104AF">
      <w:pPr>
        <w:widowControl w:val="0"/>
        <w:numPr>
          <w:ilvl w:val="0"/>
          <w:numId w:val="12"/>
        </w:numPr>
        <w:autoSpaceDE w:val="0"/>
        <w:autoSpaceDN w:val="0"/>
        <w:adjustRightInd w:val="0"/>
        <w:spacing w:before="120" w:after="0"/>
        <w:ind w:left="709" w:hanging="425"/>
        <w:rPr>
          <w:rFonts w:eastAsia="Times New Roman" w:cs="Arial"/>
          <w:szCs w:val="20"/>
        </w:rPr>
      </w:pPr>
      <w:r w:rsidRPr="008104AF">
        <w:rPr>
          <w:rFonts w:eastAsia="Times New Roman" w:cs="Arial"/>
          <w:szCs w:val="20"/>
          <w:lang w:val="en-US"/>
        </w:rPr>
        <w:t xml:space="preserve">Раскид </w:t>
      </w:r>
      <w:r w:rsidRPr="008104AF">
        <w:rPr>
          <w:rFonts w:eastAsia="Times New Roman" w:cs="Arial"/>
          <w:szCs w:val="20"/>
        </w:rPr>
        <w:t>уговора</w:t>
      </w:r>
      <w:r w:rsidRPr="008104AF">
        <w:rPr>
          <w:rFonts w:eastAsia="Times New Roman" w:cs="Arial"/>
          <w:szCs w:val="20"/>
          <w:lang w:val="en-US"/>
        </w:rPr>
        <w:t xml:space="preserve"> из разлога наведених у ставу 1. овог члана могућ је само уколико је друга </w:t>
      </w:r>
      <w:r w:rsidRPr="008104AF">
        <w:rPr>
          <w:rFonts w:eastAsia="Times New Roman" w:cs="Arial"/>
          <w:szCs w:val="20"/>
        </w:rPr>
        <w:t xml:space="preserve">уговорна </w:t>
      </w:r>
      <w:r w:rsidRPr="008104AF">
        <w:rPr>
          <w:rFonts w:eastAsia="Times New Roman" w:cs="Arial"/>
          <w:szCs w:val="20"/>
          <w:lang w:val="en-US"/>
        </w:rPr>
        <w:t xml:space="preserve">страна претходно упозорена на битне повреде или повреде које се понављају и уколико исте није отклонила у остављеном року који мора бити разуман. </w:t>
      </w:r>
    </w:p>
    <w:p w:rsidR="008104AF" w:rsidRPr="008104AF" w:rsidRDefault="008104AF" w:rsidP="008104AF">
      <w:pPr>
        <w:widowControl w:val="0"/>
        <w:numPr>
          <w:ilvl w:val="0"/>
          <w:numId w:val="12"/>
        </w:numPr>
        <w:autoSpaceDE w:val="0"/>
        <w:autoSpaceDN w:val="0"/>
        <w:adjustRightInd w:val="0"/>
        <w:spacing w:before="120" w:after="0"/>
        <w:ind w:left="709" w:hanging="425"/>
        <w:rPr>
          <w:rFonts w:eastAsia="Times New Roman" w:cs="Arial"/>
          <w:szCs w:val="20"/>
        </w:rPr>
      </w:pPr>
      <w:r w:rsidRPr="008104AF">
        <w:rPr>
          <w:rFonts w:eastAsia="Times New Roman" w:cs="Arial"/>
          <w:szCs w:val="20"/>
          <w:lang w:val="en-US"/>
        </w:rPr>
        <w:t xml:space="preserve">Раскид </w:t>
      </w:r>
      <w:r w:rsidRPr="008104AF">
        <w:rPr>
          <w:rFonts w:eastAsia="Times New Roman" w:cs="Arial"/>
          <w:szCs w:val="20"/>
        </w:rPr>
        <w:t>уговора</w:t>
      </w:r>
      <w:r w:rsidRPr="008104AF">
        <w:rPr>
          <w:rFonts w:eastAsia="Times New Roman" w:cs="Arial"/>
          <w:szCs w:val="20"/>
          <w:lang w:val="en-US"/>
        </w:rPr>
        <w:t xml:space="preserve"> из разлога наведених у ставу 1. овог члана може да изврши само </w:t>
      </w:r>
      <w:r w:rsidRPr="008104AF">
        <w:rPr>
          <w:rFonts w:eastAsia="Times New Roman" w:cs="Arial"/>
          <w:szCs w:val="20"/>
        </w:rPr>
        <w:t xml:space="preserve">уговорна </w:t>
      </w:r>
      <w:r w:rsidRPr="008104AF">
        <w:rPr>
          <w:rFonts w:eastAsia="Times New Roman" w:cs="Arial"/>
          <w:szCs w:val="20"/>
          <w:lang w:val="en-US"/>
        </w:rPr>
        <w:t xml:space="preserve">страна која је своје </w:t>
      </w:r>
      <w:r w:rsidRPr="008104AF">
        <w:rPr>
          <w:rFonts w:eastAsia="Times New Roman" w:cs="Arial"/>
          <w:szCs w:val="20"/>
        </w:rPr>
        <w:t xml:space="preserve">доспеле уговорне </w:t>
      </w:r>
      <w:r w:rsidRPr="008104AF">
        <w:rPr>
          <w:rFonts w:eastAsia="Times New Roman" w:cs="Arial"/>
          <w:szCs w:val="20"/>
          <w:lang w:val="en-US"/>
        </w:rPr>
        <w:t xml:space="preserve">обавезе у потпуности и благовремено извршила. </w:t>
      </w:r>
    </w:p>
    <w:p w:rsidR="008104AF" w:rsidRPr="008104AF" w:rsidRDefault="008104AF" w:rsidP="008104AF">
      <w:pPr>
        <w:widowControl w:val="0"/>
        <w:numPr>
          <w:ilvl w:val="0"/>
          <w:numId w:val="12"/>
        </w:numPr>
        <w:autoSpaceDE w:val="0"/>
        <w:autoSpaceDN w:val="0"/>
        <w:adjustRightInd w:val="0"/>
        <w:spacing w:before="120" w:after="0"/>
        <w:ind w:left="709" w:hanging="425"/>
        <w:rPr>
          <w:rFonts w:eastAsia="Times New Roman" w:cs="Arial"/>
          <w:szCs w:val="20"/>
        </w:rPr>
      </w:pPr>
      <w:r w:rsidRPr="008104AF">
        <w:rPr>
          <w:rFonts w:eastAsia="Times New Roman" w:cs="Arial"/>
          <w:szCs w:val="20"/>
        </w:rPr>
        <w:t>Уговорна страна која је раскинула уговор је у обавези да о истом обавести Фонд, у року од 7 (седам) дана.</w:t>
      </w:r>
    </w:p>
    <w:p w:rsidR="008104AF" w:rsidRPr="008104AF" w:rsidRDefault="008104AF" w:rsidP="008104AF">
      <w:pPr>
        <w:widowControl w:val="0"/>
        <w:numPr>
          <w:ilvl w:val="0"/>
          <w:numId w:val="1"/>
        </w:numPr>
        <w:tabs>
          <w:tab w:val="num" w:pos="284"/>
        </w:tabs>
        <w:autoSpaceDE w:val="0"/>
        <w:autoSpaceDN w:val="0"/>
        <w:adjustRightInd w:val="0"/>
        <w:spacing w:before="120"/>
        <w:rPr>
          <w:rFonts w:eastAsia="Times New Roman" w:cs="Arial"/>
          <w:szCs w:val="20"/>
          <w:lang w:val="en-US"/>
        </w:rPr>
      </w:pPr>
      <w:r w:rsidRPr="008104AF">
        <w:rPr>
          <w:rFonts w:eastAsia="Times New Roman" w:cs="Arial"/>
          <w:b/>
          <w:bCs/>
          <w:szCs w:val="20"/>
          <w:lang w:val="en-US"/>
        </w:rPr>
        <w:t>СТУПАЊЕ НА СНАГУ УГОВОРА</w:t>
      </w:r>
    </w:p>
    <w:p w:rsidR="008104AF" w:rsidRPr="008104AF" w:rsidRDefault="008104AF" w:rsidP="008104AF">
      <w:pPr>
        <w:widowControl w:val="0"/>
        <w:numPr>
          <w:ilvl w:val="1"/>
          <w:numId w:val="11"/>
        </w:numPr>
        <w:autoSpaceDE w:val="0"/>
        <w:autoSpaceDN w:val="0"/>
        <w:adjustRightInd w:val="0"/>
        <w:ind w:left="862" w:hanging="584"/>
        <w:rPr>
          <w:rFonts w:eastAsia="Times New Roman" w:cs="Arial"/>
          <w:szCs w:val="20"/>
          <w:lang w:val="en-US"/>
        </w:rPr>
      </w:pPr>
      <w:r w:rsidRPr="008104AF">
        <w:rPr>
          <w:rFonts w:eastAsia="Times New Roman" w:cs="Arial"/>
          <w:szCs w:val="20"/>
          <w:lang w:val="en-US"/>
        </w:rPr>
        <w:t>Овај уговор ступа на снагу даном потписивања од стране обе уговорне стране</w:t>
      </w:r>
    </w:p>
    <w:p w:rsidR="008104AF" w:rsidRPr="008104AF" w:rsidRDefault="008104AF" w:rsidP="008104AF">
      <w:pPr>
        <w:widowControl w:val="0"/>
        <w:numPr>
          <w:ilvl w:val="0"/>
          <w:numId w:val="1"/>
        </w:numPr>
        <w:tabs>
          <w:tab w:val="num" w:pos="426"/>
        </w:tabs>
        <w:autoSpaceDE w:val="0"/>
        <w:autoSpaceDN w:val="0"/>
        <w:adjustRightInd w:val="0"/>
        <w:spacing w:before="120"/>
        <w:rPr>
          <w:rFonts w:eastAsia="Times New Roman" w:cs="Arial"/>
          <w:szCs w:val="20"/>
          <w:lang w:val="en-US"/>
        </w:rPr>
      </w:pPr>
      <w:r w:rsidRPr="008104AF">
        <w:rPr>
          <w:rFonts w:eastAsia="Times New Roman" w:cs="Arial"/>
          <w:b/>
          <w:bCs/>
          <w:szCs w:val="20"/>
          <w:lang w:val="en-US"/>
        </w:rPr>
        <w:t>ЗАВРШНЕ ОДРЕДБЕ</w:t>
      </w:r>
    </w:p>
    <w:p w:rsidR="008104AF" w:rsidRPr="008104AF" w:rsidRDefault="008104AF" w:rsidP="008104AF">
      <w:pPr>
        <w:widowControl w:val="0"/>
        <w:numPr>
          <w:ilvl w:val="0"/>
          <w:numId w:val="10"/>
        </w:numPr>
        <w:tabs>
          <w:tab w:val="num" w:pos="862"/>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Овај уговор </w:t>
      </w:r>
      <w:r w:rsidRPr="008104AF">
        <w:rPr>
          <w:rFonts w:eastAsia="Times New Roman" w:cs="Arial"/>
          <w:szCs w:val="20"/>
        </w:rPr>
        <w:t xml:space="preserve">је </w:t>
      </w:r>
      <w:r w:rsidRPr="008104AF">
        <w:rPr>
          <w:rFonts w:eastAsia="Times New Roman" w:cs="Arial"/>
          <w:szCs w:val="20"/>
          <w:lang w:val="en-US"/>
        </w:rPr>
        <w:t xml:space="preserve">сачињен у ХХ (_____ ) истоветних примерка на српском језику, од којих се свакој уговорној страни уручују по ХХ ( ___ ) примерка. </w:t>
      </w:r>
    </w:p>
    <w:p w:rsidR="008104AF" w:rsidRPr="008104AF" w:rsidRDefault="008104AF" w:rsidP="008104AF">
      <w:pPr>
        <w:widowControl w:val="0"/>
        <w:numPr>
          <w:ilvl w:val="0"/>
          <w:numId w:val="10"/>
        </w:numPr>
        <w:tabs>
          <w:tab w:val="num" w:pos="851"/>
        </w:tabs>
        <w:overflowPunct w:val="0"/>
        <w:autoSpaceDE w:val="0"/>
        <w:autoSpaceDN w:val="0"/>
        <w:adjustRightInd w:val="0"/>
        <w:ind w:left="862" w:hanging="584"/>
        <w:rPr>
          <w:rFonts w:eastAsia="Times New Roman" w:cs="Arial"/>
          <w:szCs w:val="20"/>
          <w:lang w:val="en-US"/>
        </w:rPr>
      </w:pPr>
      <w:r w:rsidRPr="008104AF">
        <w:rPr>
          <w:rFonts w:eastAsia="Times New Roman" w:cs="Arial"/>
          <w:szCs w:val="20"/>
          <w:lang w:val="en-US"/>
        </w:rPr>
        <w:t xml:space="preserve">Саставни део овог уговора </w:t>
      </w:r>
      <w:r w:rsidRPr="008104AF">
        <w:rPr>
          <w:rFonts w:eastAsia="Times New Roman" w:cs="Arial"/>
          <w:szCs w:val="20"/>
        </w:rPr>
        <w:t>је П</w:t>
      </w:r>
      <w:r w:rsidRPr="008104AF">
        <w:rPr>
          <w:rFonts w:eastAsia="Times New Roman" w:cs="Arial"/>
          <w:szCs w:val="20"/>
          <w:lang w:val="en-US"/>
        </w:rPr>
        <w:t>рилог бр.</w:t>
      </w:r>
      <w:r w:rsidRPr="008104AF">
        <w:rPr>
          <w:rFonts w:eastAsia="Times New Roman" w:cs="Arial"/>
          <w:szCs w:val="20"/>
        </w:rPr>
        <w:t xml:space="preserve"> </w:t>
      </w:r>
      <w:r w:rsidRPr="008104AF">
        <w:rPr>
          <w:rFonts w:eastAsia="Times New Roman" w:cs="Arial"/>
          <w:szCs w:val="20"/>
          <w:lang w:val="en-US"/>
        </w:rPr>
        <w:t>1 – Спецификација лекова са ценама</w:t>
      </w:r>
    </w:p>
    <w:p w:rsidR="003E3BF1" w:rsidRDefault="008104AF" w:rsidP="002B3C34">
      <w:pPr>
        <w:numPr>
          <w:ilvl w:val="0"/>
          <w:numId w:val="10"/>
        </w:numPr>
        <w:tabs>
          <w:tab w:val="num" w:pos="851"/>
        </w:tabs>
        <w:ind w:hanging="436"/>
      </w:pPr>
      <w:r w:rsidRPr="008104AF">
        <w:rPr>
          <w:rFonts w:eastAsia="Times New Roman" w:cs="Arial"/>
          <w:szCs w:val="20"/>
        </w:rPr>
        <w:t xml:space="preserve">Саставни део овог уговора је Прилог бр. 2 – Образац КВИ, који садржи податке за  квартално извештавање, у складу са чланом 132. став 2. Закона о јавним набавкама </w:t>
      </w:r>
    </w:p>
    <w:p w:rsidR="001425A9" w:rsidRDefault="001425A9" w:rsidP="001425A9">
      <w:pPr>
        <w:spacing w:after="0"/>
        <w:ind w:firstLine="720"/>
        <w:rPr>
          <w:rFonts w:eastAsia="Times New Roman" w:cs="Arial"/>
          <w:szCs w:val="20"/>
          <w:lang w:val="en-US"/>
        </w:rPr>
      </w:pPr>
    </w:p>
    <w:p w:rsidR="002F01BB" w:rsidRPr="001425A9" w:rsidRDefault="002F01BB" w:rsidP="001425A9">
      <w:pPr>
        <w:spacing w:after="0"/>
        <w:ind w:firstLine="720"/>
        <w:rPr>
          <w:rFonts w:eastAsia="Times New Roman" w:cs="Arial"/>
          <w:szCs w:val="20"/>
          <w:lang w:val="en-US"/>
        </w:rPr>
      </w:pPr>
    </w:p>
    <w:tbl>
      <w:tblPr>
        <w:tblpPr w:leftFromText="180" w:rightFromText="180" w:vertAnchor="text" w:tblpY="1"/>
        <w:tblOverlap w:val="never"/>
        <w:tblW w:w="0" w:type="auto"/>
        <w:tblLook w:val="00A0" w:firstRow="1" w:lastRow="0" w:firstColumn="1" w:lastColumn="0" w:noHBand="0" w:noVBand="0"/>
      </w:tblPr>
      <w:tblGrid>
        <w:gridCol w:w="5403"/>
        <w:gridCol w:w="3917"/>
      </w:tblGrid>
      <w:tr w:rsidR="00405F59" w:rsidRPr="00405F59" w:rsidTr="002F01BB">
        <w:trPr>
          <w:trHeight w:val="36"/>
        </w:trPr>
        <w:tc>
          <w:tcPr>
            <w:tcW w:w="5403" w:type="dxa"/>
            <w:vAlign w:val="center"/>
          </w:tcPr>
          <w:p w:rsidR="00405F59" w:rsidRPr="00405F59" w:rsidRDefault="00405F59" w:rsidP="00405F59">
            <w:pPr>
              <w:widowControl w:val="0"/>
              <w:autoSpaceDE w:val="0"/>
              <w:autoSpaceDN w:val="0"/>
              <w:adjustRightInd w:val="0"/>
              <w:spacing w:after="0"/>
              <w:jc w:val="center"/>
              <w:rPr>
                <w:rFonts w:cs="Arial"/>
                <w:b/>
                <w:color w:val="000000"/>
                <w:szCs w:val="20"/>
                <w:lang w:val="sr-Cyrl-CS"/>
              </w:rPr>
            </w:pPr>
            <w:r w:rsidRPr="00405F59">
              <w:rPr>
                <w:rFonts w:cs="Arial"/>
                <w:b/>
                <w:color w:val="000000"/>
                <w:szCs w:val="20"/>
                <w:lang w:val="sr-Cyrl-CS"/>
              </w:rPr>
              <w:t>КУПАЦ</w:t>
            </w:r>
          </w:p>
        </w:tc>
        <w:tc>
          <w:tcPr>
            <w:tcW w:w="3917" w:type="dxa"/>
            <w:vAlign w:val="center"/>
          </w:tcPr>
          <w:p w:rsidR="00405F59" w:rsidRPr="00405F59" w:rsidRDefault="00405F59" w:rsidP="00405F59">
            <w:pPr>
              <w:widowControl w:val="0"/>
              <w:autoSpaceDE w:val="0"/>
              <w:autoSpaceDN w:val="0"/>
              <w:adjustRightInd w:val="0"/>
              <w:spacing w:after="0"/>
              <w:jc w:val="center"/>
              <w:rPr>
                <w:rFonts w:cs="Arial"/>
                <w:b/>
                <w:color w:val="FF0000"/>
                <w:szCs w:val="20"/>
                <w:lang w:val="sr-Cyrl-CS"/>
              </w:rPr>
            </w:pPr>
            <w:r w:rsidRPr="00441AF1">
              <w:rPr>
                <w:rFonts w:cs="Arial"/>
                <w:b/>
                <w:szCs w:val="20"/>
                <w:lang w:val="sr-Cyrl-CS"/>
              </w:rPr>
              <w:t>ДОБАВЉАЧ</w:t>
            </w:r>
          </w:p>
        </w:tc>
      </w:tr>
      <w:tr w:rsidR="00405F59" w:rsidRPr="00405F59" w:rsidTr="002F01BB">
        <w:trPr>
          <w:trHeight w:val="36"/>
        </w:trPr>
        <w:tc>
          <w:tcPr>
            <w:tcW w:w="5403" w:type="dxa"/>
            <w:vAlign w:val="center"/>
          </w:tcPr>
          <w:p w:rsidR="00405F59" w:rsidRPr="00405F59" w:rsidRDefault="00405F59" w:rsidP="00405F59">
            <w:pPr>
              <w:widowControl w:val="0"/>
              <w:autoSpaceDE w:val="0"/>
              <w:autoSpaceDN w:val="0"/>
              <w:adjustRightInd w:val="0"/>
              <w:spacing w:after="0"/>
              <w:jc w:val="center"/>
              <w:rPr>
                <w:rFonts w:cs="Arial"/>
                <w:color w:val="000000"/>
                <w:szCs w:val="20"/>
                <w:lang w:val="sr-Cyrl-CS"/>
              </w:rPr>
            </w:pPr>
          </w:p>
        </w:tc>
        <w:tc>
          <w:tcPr>
            <w:tcW w:w="3917" w:type="dxa"/>
            <w:vAlign w:val="center"/>
          </w:tcPr>
          <w:p w:rsidR="00405F59" w:rsidRPr="00405F59" w:rsidRDefault="00405F59" w:rsidP="00405F59">
            <w:pPr>
              <w:widowControl w:val="0"/>
              <w:autoSpaceDE w:val="0"/>
              <w:autoSpaceDN w:val="0"/>
              <w:adjustRightInd w:val="0"/>
              <w:spacing w:after="0"/>
              <w:jc w:val="center"/>
              <w:rPr>
                <w:rFonts w:cs="Arial"/>
                <w:b/>
                <w:color w:val="FF0000"/>
                <w:szCs w:val="20"/>
                <w:lang w:val="sr-Cyrl-CS"/>
              </w:rPr>
            </w:pPr>
          </w:p>
        </w:tc>
      </w:tr>
      <w:tr w:rsidR="002F01BB" w:rsidRPr="00405F59" w:rsidTr="002F01BB">
        <w:trPr>
          <w:trHeight w:val="36"/>
        </w:trPr>
        <w:tc>
          <w:tcPr>
            <w:tcW w:w="5403" w:type="dxa"/>
            <w:vAlign w:val="center"/>
          </w:tcPr>
          <w:p w:rsidR="002F01BB" w:rsidRPr="00405F59" w:rsidRDefault="002F01BB" w:rsidP="00405F59">
            <w:pPr>
              <w:widowControl w:val="0"/>
              <w:autoSpaceDE w:val="0"/>
              <w:autoSpaceDN w:val="0"/>
              <w:adjustRightInd w:val="0"/>
              <w:spacing w:after="0"/>
              <w:jc w:val="center"/>
              <w:rPr>
                <w:rFonts w:cs="Arial"/>
                <w:color w:val="000000"/>
                <w:szCs w:val="20"/>
                <w:lang w:val="sr-Cyrl-CS"/>
              </w:rPr>
            </w:pPr>
            <w:r>
              <w:rPr>
                <w:rFonts w:cs="Arial"/>
                <w:color w:val="000000"/>
                <w:szCs w:val="20"/>
                <w:lang w:val="sr-Cyrl-CS"/>
              </w:rPr>
              <w:t>_________________________</w:t>
            </w:r>
          </w:p>
        </w:tc>
        <w:tc>
          <w:tcPr>
            <w:tcW w:w="3917" w:type="dxa"/>
            <w:vAlign w:val="center"/>
          </w:tcPr>
          <w:tbl>
            <w:tblPr>
              <w:tblpPr w:leftFromText="180" w:rightFromText="180" w:vertAnchor="text" w:tblpY="1"/>
              <w:tblOverlap w:val="never"/>
              <w:tblW w:w="3462" w:type="dxa"/>
              <w:tblLook w:val="04A0" w:firstRow="1" w:lastRow="0" w:firstColumn="1" w:lastColumn="0" w:noHBand="0" w:noVBand="1"/>
            </w:tblPr>
            <w:tblGrid>
              <w:gridCol w:w="3462"/>
            </w:tblGrid>
            <w:tr w:rsidR="002F01BB" w:rsidRPr="00405F59" w:rsidTr="00CE5FED">
              <w:trPr>
                <w:trHeight w:val="36"/>
              </w:trPr>
              <w:tc>
                <w:tcPr>
                  <w:tcW w:w="3462" w:type="dxa"/>
                  <w:shd w:val="clear" w:color="auto" w:fill="auto"/>
                  <w:vAlign w:val="center"/>
                </w:tcPr>
                <w:p w:rsidR="002F01BB" w:rsidRPr="00405F59" w:rsidRDefault="002F01BB" w:rsidP="002F01BB">
                  <w:pPr>
                    <w:autoSpaceDE w:val="0"/>
                    <w:autoSpaceDN w:val="0"/>
                    <w:adjustRightInd w:val="0"/>
                    <w:spacing w:after="0"/>
                    <w:jc w:val="center"/>
                    <w:rPr>
                      <w:rFonts w:cs="Arial"/>
                      <w:b/>
                      <w:color w:val="000000"/>
                      <w:szCs w:val="20"/>
                      <w:lang w:val="sr-Cyrl-CS"/>
                    </w:rPr>
                  </w:pPr>
                  <w:r w:rsidRPr="00405F59">
                    <w:rPr>
                      <w:rFonts w:cs="Arial"/>
                      <w:b/>
                      <w:bCs/>
                      <w:color w:val="000000"/>
                      <w:szCs w:val="20"/>
                      <w:lang w:val="en-GB"/>
                    </w:rPr>
                    <w:t>Vega d</w:t>
                  </w:r>
                  <w:r w:rsidRPr="00405F59">
                    <w:rPr>
                      <w:rFonts w:cs="Arial"/>
                      <w:b/>
                      <w:bCs/>
                      <w:color w:val="000000"/>
                      <w:szCs w:val="20"/>
                      <w:lang w:val="sr-Cyrl-CS"/>
                    </w:rPr>
                    <w:t>.</w:t>
                  </w:r>
                  <w:r w:rsidRPr="00405F59">
                    <w:rPr>
                      <w:rFonts w:cs="Arial"/>
                      <w:b/>
                      <w:bCs/>
                      <w:color w:val="000000"/>
                      <w:szCs w:val="20"/>
                      <w:lang w:val="en-GB"/>
                    </w:rPr>
                    <w:t>o</w:t>
                  </w:r>
                  <w:r w:rsidRPr="00405F59">
                    <w:rPr>
                      <w:rFonts w:cs="Arial"/>
                      <w:b/>
                      <w:bCs/>
                      <w:color w:val="000000"/>
                      <w:szCs w:val="20"/>
                      <w:lang w:val="sr-Cyrl-CS"/>
                    </w:rPr>
                    <w:t>.</w:t>
                  </w:r>
                  <w:r w:rsidRPr="00405F59">
                    <w:rPr>
                      <w:rFonts w:cs="Arial"/>
                      <w:b/>
                      <w:bCs/>
                      <w:color w:val="000000"/>
                      <w:szCs w:val="20"/>
                      <w:lang w:val="en-GB"/>
                    </w:rPr>
                    <w:t>o</w:t>
                  </w:r>
                  <w:r w:rsidRPr="00405F59">
                    <w:rPr>
                      <w:rFonts w:cs="Arial"/>
                      <w:b/>
                      <w:bCs/>
                      <w:color w:val="000000"/>
                      <w:szCs w:val="20"/>
                      <w:lang w:val="sr-Cyrl-CS"/>
                    </w:rPr>
                    <w:t>.</w:t>
                  </w:r>
                </w:p>
              </w:tc>
            </w:tr>
            <w:tr w:rsidR="002F01BB" w:rsidRPr="00405F59" w:rsidTr="00CE5FED">
              <w:trPr>
                <w:trHeight w:val="38"/>
              </w:trPr>
              <w:tc>
                <w:tcPr>
                  <w:tcW w:w="3462" w:type="dxa"/>
                  <w:shd w:val="clear" w:color="auto" w:fill="auto"/>
                  <w:vAlign w:val="center"/>
                </w:tcPr>
                <w:p w:rsidR="002F01BB" w:rsidRPr="00405F59" w:rsidRDefault="002F01BB" w:rsidP="002F01BB">
                  <w:pPr>
                    <w:autoSpaceDE w:val="0"/>
                    <w:autoSpaceDN w:val="0"/>
                    <w:adjustRightInd w:val="0"/>
                    <w:spacing w:after="0"/>
                    <w:jc w:val="center"/>
                    <w:rPr>
                      <w:rFonts w:cs="Arial"/>
                      <w:b/>
                      <w:color w:val="000000"/>
                      <w:szCs w:val="20"/>
                      <w:lang w:val="sr-Cyrl-CS"/>
                    </w:rPr>
                  </w:pPr>
                </w:p>
              </w:tc>
            </w:tr>
            <w:tr w:rsidR="002F01BB" w:rsidRPr="00405F59" w:rsidTr="00CE5FED">
              <w:trPr>
                <w:trHeight w:val="36"/>
              </w:trPr>
              <w:tc>
                <w:tcPr>
                  <w:tcW w:w="3462" w:type="dxa"/>
                  <w:shd w:val="clear" w:color="auto" w:fill="auto"/>
                  <w:vAlign w:val="center"/>
                </w:tcPr>
                <w:p w:rsidR="002F01BB" w:rsidRPr="00405F59" w:rsidRDefault="002F01BB" w:rsidP="002F01BB">
                  <w:pPr>
                    <w:autoSpaceDE w:val="0"/>
                    <w:autoSpaceDN w:val="0"/>
                    <w:adjustRightInd w:val="0"/>
                    <w:spacing w:after="0"/>
                    <w:jc w:val="center"/>
                    <w:rPr>
                      <w:rFonts w:cs="Arial"/>
                      <w:b/>
                      <w:color w:val="000000"/>
                      <w:szCs w:val="20"/>
                      <w:lang w:val="sr-Cyrl-CS"/>
                    </w:rPr>
                  </w:pPr>
                  <w:r w:rsidRPr="00405F59">
                    <w:rPr>
                      <w:rFonts w:cs="Arial"/>
                      <w:b/>
                      <w:color w:val="000000"/>
                      <w:szCs w:val="20"/>
                      <w:lang w:val="sr-Cyrl-CS"/>
                    </w:rPr>
                    <w:t>________________________</w:t>
                  </w:r>
                </w:p>
              </w:tc>
            </w:tr>
            <w:tr w:rsidR="002F01BB" w:rsidRPr="00405F59" w:rsidTr="00CE5FED">
              <w:trPr>
                <w:trHeight w:val="36"/>
              </w:trPr>
              <w:tc>
                <w:tcPr>
                  <w:tcW w:w="3462" w:type="dxa"/>
                  <w:shd w:val="clear" w:color="auto" w:fill="auto"/>
                  <w:vAlign w:val="center"/>
                </w:tcPr>
                <w:p w:rsidR="002F01BB" w:rsidRPr="00405F59" w:rsidRDefault="002F01BB" w:rsidP="002F01BB">
                  <w:pPr>
                    <w:autoSpaceDE w:val="0"/>
                    <w:autoSpaceDN w:val="0"/>
                    <w:adjustRightInd w:val="0"/>
                    <w:spacing w:after="0"/>
                    <w:jc w:val="center"/>
                    <w:rPr>
                      <w:rFonts w:cs="Arial"/>
                      <w:b/>
                      <w:color w:val="000000"/>
                      <w:szCs w:val="20"/>
                      <w:lang w:val="sr-Cyrl-CS"/>
                    </w:rPr>
                  </w:pPr>
                  <w:r w:rsidRPr="00405F59">
                    <w:rPr>
                      <w:rFonts w:cs="Arial"/>
                      <w:b/>
                      <w:color w:val="000000"/>
                      <w:szCs w:val="20"/>
                    </w:rPr>
                    <w:t>Радомир Младеновић</w:t>
                  </w:r>
                </w:p>
              </w:tc>
            </w:tr>
          </w:tbl>
          <w:p w:rsidR="002F01BB" w:rsidRPr="00405F59" w:rsidRDefault="002F01BB" w:rsidP="00405F59">
            <w:pPr>
              <w:widowControl w:val="0"/>
              <w:autoSpaceDE w:val="0"/>
              <w:autoSpaceDN w:val="0"/>
              <w:adjustRightInd w:val="0"/>
              <w:spacing w:after="0"/>
              <w:jc w:val="center"/>
              <w:rPr>
                <w:rFonts w:cs="Arial"/>
                <w:b/>
                <w:color w:val="FF0000"/>
                <w:szCs w:val="20"/>
                <w:lang w:val="sr-Cyrl-CS"/>
              </w:rPr>
            </w:pPr>
          </w:p>
        </w:tc>
      </w:tr>
      <w:tr w:rsidR="002F01BB" w:rsidRPr="00405F59" w:rsidTr="002F01BB">
        <w:trPr>
          <w:trHeight w:val="36"/>
        </w:trPr>
        <w:tc>
          <w:tcPr>
            <w:tcW w:w="5403" w:type="dxa"/>
            <w:vAlign w:val="center"/>
          </w:tcPr>
          <w:p w:rsidR="002F01BB" w:rsidRPr="00405F59" w:rsidRDefault="002F01BB" w:rsidP="00405F59">
            <w:pPr>
              <w:widowControl w:val="0"/>
              <w:autoSpaceDE w:val="0"/>
              <w:autoSpaceDN w:val="0"/>
              <w:adjustRightInd w:val="0"/>
              <w:spacing w:after="0"/>
              <w:jc w:val="center"/>
              <w:rPr>
                <w:rFonts w:cs="Arial"/>
                <w:color w:val="000000"/>
                <w:szCs w:val="20"/>
                <w:lang w:val="sr-Cyrl-CS"/>
              </w:rPr>
            </w:pPr>
          </w:p>
        </w:tc>
        <w:tc>
          <w:tcPr>
            <w:tcW w:w="3917" w:type="dxa"/>
            <w:vAlign w:val="center"/>
          </w:tcPr>
          <w:p w:rsidR="002F01BB" w:rsidRPr="00405F59" w:rsidRDefault="002F01BB" w:rsidP="00405F59">
            <w:pPr>
              <w:widowControl w:val="0"/>
              <w:autoSpaceDE w:val="0"/>
              <w:autoSpaceDN w:val="0"/>
              <w:adjustRightInd w:val="0"/>
              <w:spacing w:after="0"/>
              <w:jc w:val="center"/>
              <w:rPr>
                <w:rFonts w:cs="Arial"/>
                <w:b/>
                <w:color w:val="FF0000"/>
                <w:szCs w:val="20"/>
                <w:lang w:val="sr-Cyrl-CS"/>
              </w:rPr>
            </w:pPr>
          </w:p>
        </w:tc>
      </w:tr>
      <w:tr w:rsidR="002F01BB" w:rsidRPr="00405F59" w:rsidTr="002F01BB">
        <w:trPr>
          <w:trHeight w:val="36"/>
        </w:trPr>
        <w:tc>
          <w:tcPr>
            <w:tcW w:w="5403" w:type="dxa"/>
            <w:vAlign w:val="center"/>
          </w:tcPr>
          <w:p w:rsidR="002F01BB" w:rsidRPr="00405F59" w:rsidRDefault="002F01BB" w:rsidP="00405F59">
            <w:pPr>
              <w:widowControl w:val="0"/>
              <w:autoSpaceDE w:val="0"/>
              <w:autoSpaceDN w:val="0"/>
              <w:adjustRightInd w:val="0"/>
              <w:spacing w:after="0"/>
              <w:jc w:val="center"/>
              <w:rPr>
                <w:rFonts w:cs="Arial"/>
                <w:color w:val="000000"/>
                <w:szCs w:val="20"/>
                <w:lang w:val="sr-Cyrl-CS"/>
              </w:rPr>
            </w:pPr>
          </w:p>
        </w:tc>
        <w:tc>
          <w:tcPr>
            <w:tcW w:w="3917" w:type="dxa"/>
            <w:vAlign w:val="center"/>
          </w:tcPr>
          <w:p w:rsidR="002F01BB" w:rsidRPr="00405F59" w:rsidRDefault="002F01BB" w:rsidP="00405F59">
            <w:pPr>
              <w:widowControl w:val="0"/>
              <w:autoSpaceDE w:val="0"/>
              <w:autoSpaceDN w:val="0"/>
              <w:adjustRightInd w:val="0"/>
              <w:spacing w:after="0"/>
              <w:jc w:val="center"/>
              <w:rPr>
                <w:rFonts w:cs="Arial"/>
                <w:b/>
                <w:color w:val="FF0000"/>
                <w:szCs w:val="20"/>
                <w:lang w:val="sr-Cyrl-CS"/>
              </w:rPr>
            </w:pPr>
          </w:p>
        </w:tc>
      </w:tr>
      <w:tr w:rsidR="002F01BB" w:rsidRPr="00405F59" w:rsidTr="002F01BB">
        <w:trPr>
          <w:trHeight w:val="36"/>
        </w:trPr>
        <w:tc>
          <w:tcPr>
            <w:tcW w:w="5403" w:type="dxa"/>
            <w:vAlign w:val="center"/>
          </w:tcPr>
          <w:p w:rsidR="002F01BB" w:rsidRPr="00405F59" w:rsidRDefault="002F01BB" w:rsidP="00405F59">
            <w:pPr>
              <w:widowControl w:val="0"/>
              <w:autoSpaceDE w:val="0"/>
              <w:autoSpaceDN w:val="0"/>
              <w:adjustRightInd w:val="0"/>
              <w:spacing w:after="0"/>
              <w:jc w:val="center"/>
              <w:rPr>
                <w:rFonts w:cs="Arial"/>
                <w:color w:val="000000"/>
                <w:szCs w:val="20"/>
                <w:lang w:val="sr-Cyrl-CS"/>
              </w:rPr>
            </w:pPr>
          </w:p>
        </w:tc>
        <w:tc>
          <w:tcPr>
            <w:tcW w:w="3917" w:type="dxa"/>
            <w:vAlign w:val="center"/>
          </w:tcPr>
          <w:p w:rsidR="002F01BB" w:rsidRPr="00405F59" w:rsidRDefault="002F01BB" w:rsidP="00405F59">
            <w:pPr>
              <w:widowControl w:val="0"/>
              <w:autoSpaceDE w:val="0"/>
              <w:autoSpaceDN w:val="0"/>
              <w:adjustRightInd w:val="0"/>
              <w:spacing w:after="0"/>
              <w:jc w:val="center"/>
              <w:rPr>
                <w:rFonts w:cs="Arial"/>
                <w:b/>
                <w:color w:val="FF0000"/>
                <w:szCs w:val="20"/>
                <w:lang w:val="sr-Cyrl-CS"/>
              </w:rPr>
            </w:pPr>
          </w:p>
        </w:tc>
      </w:tr>
    </w:tbl>
    <w:p w:rsidR="00FD4A45" w:rsidRPr="00FD4A45" w:rsidRDefault="00FD4A45" w:rsidP="00670662">
      <w:pPr>
        <w:rPr>
          <w:b/>
        </w:rPr>
      </w:pPr>
    </w:p>
    <w:sectPr w:rsidR="00FD4A45" w:rsidRPr="00FD4A45" w:rsidSect="00441AF1">
      <w:pgSz w:w="12240" w:h="15840"/>
      <w:pgMar w:top="993" w:right="1440" w:bottom="1276" w:left="1440" w:header="720" w:footer="1125"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7275" w:rsidRDefault="00847275" w:rsidP="001C32E4">
      <w:pPr>
        <w:spacing w:after="0"/>
      </w:pPr>
      <w:r>
        <w:separator/>
      </w:r>
    </w:p>
  </w:endnote>
  <w:endnote w:type="continuationSeparator" w:id="0">
    <w:p w:rsidR="00847275" w:rsidRDefault="00847275" w:rsidP="001C32E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7275" w:rsidRDefault="00847275" w:rsidP="001C32E4">
      <w:pPr>
        <w:spacing w:after="0"/>
      </w:pPr>
      <w:r>
        <w:separator/>
      </w:r>
    </w:p>
  </w:footnote>
  <w:footnote w:type="continuationSeparator" w:id="0">
    <w:p w:rsidR="00847275" w:rsidRDefault="00847275" w:rsidP="001C32E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087"/>
    <w:multiLevelType w:val="hybridMultilevel"/>
    <w:tmpl w:val="00003F97"/>
    <w:lvl w:ilvl="0" w:tplc="0000658C">
      <w:start w:val="1"/>
      <w:numFmt w:val="decimal"/>
      <w:lvlText w:val="1.%1."/>
      <w:lvlJc w:val="left"/>
      <w:pPr>
        <w:tabs>
          <w:tab w:val="num" w:pos="720"/>
        </w:tabs>
        <w:ind w:left="720" w:hanging="360"/>
      </w:pPr>
      <w:rPr>
        <w:rFonts w:cs="Times New Roman"/>
      </w:rPr>
    </w:lvl>
    <w:lvl w:ilvl="1" w:tplc="0000412F">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0F1"/>
    <w:multiLevelType w:val="hybridMultilevel"/>
    <w:tmpl w:val="00005815"/>
    <w:lvl w:ilvl="0" w:tplc="0000441D">
      <w:start w:val="1"/>
      <w:numFmt w:val="decimal"/>
      <w:lvlText w:val="2.%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3F9A"/>
    <w:multiLevelType w:val="hybridMultilevel"/>
    <w:tmpl w:val="000030A7"/>
    <w:lvl w:ilvl="0" w:tplc="00006486">
      <w:start w:val="1"/>
      <w:numFmt w:val="decimal"/>
      <w:lvlText w:val="5.%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46C2"/>
    <w:multiLevelType w:val="hybridMultilevel"/>
    <w:tmpl w:val="00002DB5"/>
    <w:lvl w:ilvl="0" w:tplc="00007A54">
      <w:start w:val="1"/>
      <w:numFmt w:val="decimal"/>
      <w:lvlText w:val="6.%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4D9A"/>
    <w:multiLevelType w:val="hybridMultilevel"/>
    <w:tmpl w:val="00003295"/>
    <w:lvl w:ilvl="0" w:tplc="000000C1">
      <w:start w:val="1"/>
      <w:numFmt w:val="decimal"/>
      <w:lvlText w:val="3.%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4E55"/>
    <w:multiLevelType w:val="hybridMultilevel"/>
    <w:tmpl w:val="84DEBC52"/>
    <w:lvl w:ilvl="0" w:tplc="2C00489A">
      <w:start w:val="1"/>
      <w:numFmt w:val="decimal"/>
      <w:lvlText w:val="10.%1."/>
      <w:lvlJc w:val="left"/>
      <w:pPr>
        <w:tabs>
          <w:tab w:val="num" w:pos="720"/>
        </w:tabs>
        <w:ind w:left="720" w:hanging="360"/>
      </w:pPr>
      <w:rPr>
        <w:rFonts w:ascii="Arial" w:hAnsi="Arial" w:cs="Arial" w:hint="default"/>
        <w:sz w:val="20"/>
        <w:szCs w:val="20"/>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50BF"/>
    <w:multiLevelType w:val="hybridMultilevel"/>
    <w:tmpl w:val="0000169A"/>
    <w:lvl w:ilvl="0" w:tplc="00002FE7">
      <w:start w:val="1"/>
      <w:numFmt w:val="decimal"/>
      <w:lvlText w:val="7.%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00056AE"/>
    <w:multiLevelType w:val="multilevel"/>
    <w:tmpl w:val="ABFEE058"/>
    <w:lvl w:ilvl="0">
      <w:start w:val="8"/>
      <w:numFmt w:val="decimal"/>
      <w:lvlText w:val="%1."/>
      <w:lvlJc w:val="left"/>
      <w:pPr>
        <w:tabs>
          <w:tab w:val="num" w:pos="720"/>
        </w:tabs>
        <w:ind w:left="720" w:hanging="360"/>
      </w:pPr>
      <w:rPr>
        <w:rFonts w:cs="Times New Roman" w:hint="default"/>
        <w:b/>
      </w:rPr>
    </w:lvl>
    <w:lvl w:ilvl="1">
      <w:start w:val="7"/>
      <w:numFmt w:val="decimal"/>
      <w:lvlText w:val="%2.1"/>
      <w:lvlJc w:val="left"/>
      <w:pPr>
        <w:tabs>
          <w:tab w:val="num" w:pos="1440"/>
        </w:tabs>
        <w:ind w:left="1440" w:hanging="360"/>
      </w:pPr>
      <w:rPr>
        <w:rFonts w:cs="Times New Roman" w:hint="default"/>
        <w:b/>
        <w:sz w:val="20"/>
      </w:rPr>
    </w:lvl>
    <w:lvl w:ilvl="2">
      <w:numFmt w:val="decimal"/>
      <w:lvlText w:val=""/>
      <w:lvlJc w:val="left"/>
      <w:pPr>
        <w:ind w:left="0" w:firstLine="0"/>
      </w:pPr>
      <w:rPr>
        <w:rFonts w:cs="Times New Roman" w:hint="default"/>
      </w:rPr>
    </w:lvl>
    <w:lvl w:ilvl="3">
      <w:numFmt w:val="decimal"/>
      <w:lvlText w:val=""/>
      <w:lvlJc w:val="left"/>
      <w:pPr>
        <w:ind w:left="0" w:firstLine="0"/>
      </w:pPr>
      <w:rPr>
        <w:rFonts w:cs="Times New Roman" w:hint="default"/>
      </w:rPr>
    </w:lvl>
    <w:lvl w:ilvl="4">
      <w:numFmt w:val="decimal"/>
      <w:lvlText w:val=""/>
      <w:lvlJc w:val="left"/>
      <w:pPr>
        <w:ind w:left="0" w:firstLine="0"/>
      </w:pPr>
      <w:rPr>
        <w:rFonts w:cs="Times New Roman" w:hint="default"/>
      </w:rPr>
    </w:lvl>
    <w:lvl w:ilvl="5">
      <w:numFmt w:val="decimal"/>
      <w:lvlText w:val=""/>
      <w:lvlJc w:val="left"/>
      <w:pPr>
        <w:ind w:left="0" w:firstLine="0"/>
      </w:pPr>
      <w:rPr>
        <w:rFonts w:cs="Times New Roman" w:hint="default"/>
      </w:rPr>
    </w:lvl>
    <w:lvl w:ilvl="6">
      <w:numFmt w:val="decimal"/>
      <w:lvlText w:val=""/>
      <w:lvlJc w:val="left"/>
      <w:pPr>
        <w:ind w:left="0" w:firstLine="0"/>
      </w:pPr>
      <w:rPr>
        <w:rFonts w:cs="Times New Roman" w:hint="default"/>
      </w:rPr>
    </w:lvl>
    <w:lvl w:ilvl="7">
      <w:numFmt w:val="decimal"/>
      <w:lvlText w:val="%8"/>
      <w:lvlJc w:val="left"/>
      <w:pPr>
        <w:ind w:left="0" w:firstLine="0"/>
      </w:pPr>
      <w:rPr>
        <w:rFonts w:cs="Times New Roman" w:hint="default"/>
      </w:rPr>
    </w:lvl>
    <w:lvl w:ilvl="8">
      <w:numFmt w:val="decimal"/>
      <w:lvlText w:val="%9"/>
      <w:lvlJc w:val="left"/>
      <w:pPr>
        <w:ind w:left="0" w:firstLine="0"/>
      </w:pPr>
      <w:rPr>
        <w:rFonts w:cs="Times New Roman" w:hint="default"/>
      </w:rPr>
    </w:lvl>
  </w:abstractNum>
  <w:abstractNum w:abstractNumId="8" w15:restartNumberingAfterBreak="0">
    <w:nsid w:val="00005A9B"/>
    <w:multiLevelType w:val="hybridMultilevel"/>
    <w:tmpl w:val="00000CE1"/>
    <w:lvl w:ilvl="0" w:tplc="00004FC0">
      <w:start w:val="4"/>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0006E7E"/>
    <w:multiLevelType w:val="hybridMultilevel"/>
    <w:tmpl w:val="00003EE9"/>
    <w:lvl w:ilvl="0" w:tplc="00005FA8">
      <w:start w:val="1"/>
      <w:numFmt w:val="decimal"/>
      <w:lvlText w:val="4.%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0" w15:restartNumberingAfterBreak="0">
    <w:nsid w:val="217B1A9C"/>
    <w:multiLevelType w:val="multilevel"/>
    <w:tmpl w:val="10FACD0A"/>
    <w:lvl w:ilvl="0">
      <w:start w:val="1"/>
      <w:numFmt w:val="decimal"/>
      <w:lvlText w:val="%1"/>
      <w:lvlJc w:val="left"/>
      <w:pPr>
        <w:ind w:left="435" w:hanging="435"/>
      </w:pPr>
      <w:rPr>
        <w:rFonts w:hint="default"/>
      </w:rPr>
    </w:lvl>
    <w:lvl w:ilvl="1">
      <w:start w:val="1"/>
      <w:numFmt w:val="decimal"/>
      <w:lvlText w:val="%1.%2"/>
      <w:lvlJc w:val="left"/>
      <w:pPr>
        <w:ind w:left="1155" w:hanging="435"/>
      </w:pPr>
      <w:rPr>
        <w:rFonts w:hint="default"/>
      </w:rPr>
    </w:lvl>
    <w:lvl w:ilvl="2">
      <w:start w:val="2"/>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1" w15:restartNumberingAfterBreak="0">
    <w:nsid w:val="3E7D0D72"/>
    <w:multiLevelType w:val="hybridMultilevel"/>
    <w:tmpl w:val="2918FAF6"/>
    <w:lvl w:ilvl="0" w:tplc="0EAA07BC">
      <w:numFmt w:val="bullet"/>
      <w:lvlText w:val="-"/>
      <w:lvlJc w:val="left"/>
      <w:pPr>
        <w:ind w:left="644" w:hanging="360"/>
      </w:pPr>
      <w:rPr>
        <w:rFonts w:ascii="Arial" w:eastAsia="Calibri" w:hAnsi="Arial" w:cs="Arial" w:hint="default"/>
        <w:b/>
        <w:color w:val="auto"/>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2" w15:restartNumberingAfterBreak="0">
    <w:nsid w:val="5ED44470"/>
    <w:multiLevelType w:val="multilevel"/>
    <w:tmpl w:val="96B4ECA8"/>
    <w:lvl w:ilvl="0">
      <w:start w:val="9"/>
      <w:numFmt w:val="decimal"/>
      <w:lvlText w:val="%1"/>
      <w:lvlJc w:val="left"/>
      <w:pPr>
        <w:ind w:left="360" w:hanging="360"/>
      </w:pPr>
      <w:rPr>
        <w:rFonts w:cs="Times New Roman" w:hint="default"/>
        <w:w w:val="99"/>
      </w:rPr>
    </w:lvl>
    <w:lvl w:ilvl="1">
      <w:start w:val="1"/>
      <w:numFmt w:val="decimal"/>
      <w:lvlText w:val="%1.%2"/>
      <w:lvlJc w:val="left"/>
      <w:pPr>
        <w:ind w:left="360" w:hanging="360"/>
      </w:pPr>
      <w:rPr>
        <w:rFonts w:cs="Times New Roman" w:hint="default"/>
        <w:w w:val="99"/>
      </w:rPr>
    </w:lvl>
    <w:lvl w:ilvl="2">
      <w:start w:val="1"/>
      <w:numFmt w:val="decimal"/>
      <w:lvlText w:val="%1.%2.%3"/>
      <w:lvlJc w:val="left"/>
      <w:pPr>
        <w:ind w:left="720" w:hanging="720"/>
      </w:pPr>
      <w:rPr>
        <w:rFonts w:cs="Times New Roman" w:hint="default"/>
        <w:w w:val="99"/>
      </w:rPr>
    </w:lvl>
    <w:lvl w:ilvl="3">
      <w:start w:val="1"/>
      <w:numFmt w:val="decimal"/>
      <w:lvlText w:val="%1.%2.%3.%4"/>
      <w:lvlJc w:val="left"/>
      <w:pPr>
        <w:ind w:left="720" w:hanging="720"/>
      </w:pPr>
      <w:rPr>
        <w:rFonts w:cs="Times New Roman" w:hint="default"/>
        <w:w w:val="99"/>
      </w:rPr>
    </w:lvl>
    <w:lvl w:ilvl="4">
      <w:start w:val="1"/>
      <w:numFmt w:val="decimal"/>
      <w:lvlText w:val="%1.%2.%3.%4.%5"/>
      <w:lvlJc w:val="left"/>
      <w:pPr>
        <w:ind w:left="1080" w:hanging="1080"/>
      </w:pPr>
      <w:rPr>
        <w:rFonts w:cs="Times New Roman" w:hint="default"/>
        <w:w w:val="99"/>
      </w:rPr>
    </w:lvl>
    <w:lvl w:ilvl="5">
      <w:start w:val="1"/>
      <w:numFmt w:val="decimal"/>
      <w:lvlText w:val="%1.%2.%3.%4.%5.%6"/>
      <w:lvlJc w:val="left"/>
      <w:pPr>
        <w:ind w:left="1080" w:hanging="1080"/>
      </w:pPr>
      <w:rPr>
        <w:rFonts w:cs="Times New Roman" w:hint="default"/>
        <w:w w:val="99"/>
      </w:rPr>
    </w:lvl>
    <w:lvl w:ilvl="6">
      <w:start w:val="1"/>
      <w:numFmt w:val="decimal"/>
      <w:lvlText w:val="%1.%2.%3.%4.%5.%6.%7"/>
      <w:lvlJc w:val="left"/>
      <w:pPr>
        <w:ind w:left="1440" w:hanging="1440"/>
      </w:pPr>
      <w:rPr>
        <w:rFonts w:cs="Times New Roman" w:hint="default"/>
        <w:w w:val="99"/>
      </w:rPr>
    </w:lvl>
    <w:lvl w:ilvl="7">
      <w:start w:val="1"/>
      <w:numFmt w:val="decimal"/>
      <w:lvlText w:val="%1.%2.%3.%4.%5.%6.%7.%8"/>
      <w:lvlJc w:val="left"/>
      <w:pPr>
        <w:ind w:left="1440" w:hanging="1440"/>
      </w:pPr>
      <w:rPr>
        <w:rFonts w:cs="Times New Roman" w:hint="default"/>
        <w:w w:val="99"/>
      </w:rPr>
    </w:lvl>
    <w:lvl w:ilvl="8">
      <w:start w:val="1"/>
      <w:numFmt w:val="decimal"/>
      <w:lvlText w:val="%1.%2.%3.%4.%5.%6.%7.%8.%9"/>
      <w:lvlJc w:val="left"/>
      <w:pPr>
        <w:ind w:left="1800" w:hanging="1800"/>
      </w:pPr>
      <w:rPr>
        <w:rFonts w:cs="Times New Roman" w:hint="default"/>
        <w:w w:val="99"/>
      </w:rPr>
    </w:lvl>
  </w:abstractNum>
  <w:abstractNum w:abstractNumId="13" w15:restartNumberingAfterBreak="0">
    <w:nsid w:val="73FF5B13"/>
    <w:multiLevelType w:val="hybridMultilevel"/>
    <w:tmpl w:val="78FCE6B2"/>
    <w:lvl w:ilvl="0" w:tplc="00001A49">
      <w:start w:val="1"/>
      <w:numFmt w:val="decimal"/>
      <w:lvlText w:val="8.%1."/>
      <w:lvlJc w:val="left"/>
      <w:pPr>
        <w:ind w:left="1287" w:hanging="360"/>
      </w:pPr>
      <w:rPr>
        <w:rFonts w:cs="Times New Roman"/>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4" w15:restartNumberingAfterBreak="0">
    <w:nsid w:val="759816AC"/>
    <w:multiLevelType w:val="hybridMultilevel"/>
    <w:tmpl w:val="A5065BE2"/>
    <w:lvl w:ilvl="0" w:tplc="60261D04">
      <w:numFmt w:val="bullet"/>
      <w:lvlText w:val="-"/>
      <w:lvlJc w:val="left"/>
      <w:pPr>
        <w:ind w:left="704" w:hanging="360"/>
      </w:pPr>
      <w:rPr>
        <w:rFonts w:ascii="Arial" w:eastAsia="Calibri" w:hAnsi="Arial" w:cs="Arial" w:hint="default"/>
        <w:b/>
        <w:color w:val="auto"/>
      </w:rPr>
    </w:lvl>
    <w:lvl w:ilvl="1" w:tplc="04090003" w:tentative="1">
      <w:start w:val="1"/>
      <w:numFmt w:val="bullet"/>
      <w:lvlText w:val="o"/>
      <w:lvlJc w:val="left"/>
      <w:pPr>
        <w:ind w:left="1424" w:hanging="360"/>
      </w:pPr>
      <w:rPr>
        <w:rFonts w:ascii="Courier New" w:hAnsi="Courier New" w:cs="Courier New" w:hint="default"/>
      </w:rPr>
    </w:lvl>
    <w:lvl w:ilvl="2" w:tplc="04090005" w:tentative="1">
      <w:start w:val="1"/>
      <w:numFmt w:val="bullet"/>
      <w:lvlText w:val=""/>
      <w:lvlJc w:val="left"/>
      <w:pPr>
        <w:ind w:left="2144" w:hanging="360"/>
      </w:pPr>
      <w:rPr>
        <w:rFonts w:ascii="Wingdings" w:hAnsi="Wingdings" w:hint="default"/>
      </w:rPr>
    </w:lvl>
    <w:lvl w:ilvl="3" w:tplc="04090001" w:tentative="1">
      <w:start w:val="1"/>
      <w:numFmt w:val="bullet"/>
      <w:lvlText w:val=""/>
      <w:lvlJc w:val="left"/>
      <w:pPr>
        <w:ind w:left="2864" w:hanging="360"/>
      </w:pPr>
      <w:rPr>
        <w:rFonts w:ascii="Symbol" w:hAnsi="Symbol" w:hint="default"/>
      </w:rPr>
    </w:lvl>
    <w:lvl w:ilvl="4" w:tplc="04090003" w:tentative="1">
      <w:start w:val="1"/>
      <w:numFmt w:val="bullet"/>
      <w:lvlText w:val="o"/>
      <w:lvlJc w:val="left"/>
      <w:pPr>
        <w:ind w:left="3584" w:hanging="360"/>
      </w:pPr>
      <w:rPr>
        <w:rFonts w:ascii="Courier New" w:hAnsi="Courier New" w:cs="Courier New" w:hint="default"/>
      </w:rPr>
    </w:lvl>
    <w:lvl w:ilvl="5" w:tplc="04090005" w:tentative="1">
      <w:start w:val="1"/>
      <w:numFmt w:val="bullet"/>
      <w:lvlText w:val=""/>
      <w:lvlJc w:val="left"/>
      <w:pPr>
        <w:ind w:left="4304" w:hanging="360"/>
      </w:pPr>
      <w:rPr>
        <w:rFonts w:ascii="Wingdings" w:hAnsi="Wingdings" w:hint="default"/>
      </w:rPr>
    </w:lvl>
    <w:lvl w:ilvl="6" w:tplc="04090001" w:tentative="1">
      <w:start w:val="1"/>
      <w:numFmt w:val="bullet"/>
      <w:lvlText w:val=""/>
      <w:lvlJc w:val="left"/>
      <w:pPr>
        <w:ind w:left="5024" w:hanging="360"/>
      </w:pPr>
      <w:rPr>
        <w:rFonts w:ascii="Symbol" w:hAnsi="Symbol" w:hint="default"/>
      </w:rPr>
    </w:lvl>
    <w:lvl w:ilvl="7" w:tplc="04090003" w:tentative="1">
      <w:start w:val="1"/>
      <w:numFmt w:val="bullet"/>
      <w:lvlText w:val="o"/>
      <w:lvlJc w:val="left"/>
      <w:pPr>
        <w:ind w:left="5744" w:hanging="360"/>
      </w:pPr>
      <w:rPr>
        <w:rFonts w:ascii="Courier New" w:hAnsi="Courier New" w:cs="Courier New" w:hint="default"/>
      </w:rPr>
    </w:lvl>
    <w:lvl w:ilvl="8" w:tplc="04090005" w:tentative="1">
      <w:start w:val="1"/>
      <w:numFmt w:val="bullet"/>
      <w:lvlText w:val=""/>
      <w:lvlJc w:val="left"/>
      <w:pPr>
        <w:ind w:left="6464" w:hanging="360"/>
      </w:pPr>
      <w:rPr>
        <w:rFonts w:ascii="Wingdings" w:hAnsi="Wingdings" w:hint="default"/>
      </w:rPr>
    </w:lvl>
  </w:abstractNum>
  <w:num w:numId="1">
    <w:abstractNumId w:val="7"/>
  </w:num>
  <w:num w:numId="2">
    <w:abstractNumId w:val="0"/>
  </w:num>
  <w:num w:numId="3">
    <w:abstractNumId w:val="1"/>
  </w:num>
  <w:num w:numId="4">
    <w:abstractNumId w:val="4"/>
  </w:num>
  <w:num w:numId="5">
    <w:abstractNumId w:val="8"/>
  </w:num>
  <w:num w:numId="6">
    <w:abstractNumId w:val="9"/>
  </w:num>
  <w:num w:numId="7">
    <w:abstractNumId w:val="2"/>
  </w:num>
  <w:num w:numId="8">
    <w:abstractNumId w:val="3"/>
  </w:num>
  <w:num w:numId="9">
    <w:abstractNumId w:val="6"/>
  </w:num>
  <w:num w:numId="10">
    <w:abstractNumId w:val="5"/>
  </w:num>
  <w:num w:numId="11">
    <w:abstractNumId w:val="12"/>
  </w:num>
  <w:num w:numId="12">
    <w:abstractNumId w:val="13"/>
  </w:num>
  <w:num w:numId="13">
    <w:abstractNumId w:val="10"/>
  </w:num>
  <w:num w:numId="14">
    <w:abstractNumId w:val="1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B9C"/>
    <w:rsid w:val="00032062"/>
    <w:rsid w:val="00074E71"/>
    <w:rsid w:val="000A69D6"/>
    <w:rsid w:val="000C24FC"/>
    <w:rsid w:val="00105230"/>
    <w:rsid w:val="00136BF6"/>
    <w:rsid w:val="001425A9"/>
    <w:rsid w:val="00177B9A"/>
    <w:rsid w:val="001C32E4"/>
    <w:rsid w:val="001D7DDD"/>
    <w:rsid w:val="001E4949"/>
    <w:rsid w:val="00222B9C"/>
    <w:rsid w:val="002317E1"/>
    <w:rsid w:val="002C57FE"/>
    <w:rsid w:val="002D0E78"/>
    <w:rsid w:val="002D31A6"/>
    <w:rsid w:val="002F01BB"/>
    <w:rsid w:val="00302980"/>
    <w:rsid w:val="003715FF"/>
    <w:rsid w:val="00377A6A"/>
    <w:rsid w:val="00391D8E"/>
    <w:rsid w:val="003A08E6"/>
    <w:rsid w:val="003E3BF1"/>
    <w:rsid w:val="003E4D85"/>
    <w:rsid w:val="003E6510"/>
    <w:rsid w:val="00401FF4"/>
    <w:rsid w:val="00405F59"/>
    <w:rsid w:val="00420BEB"/>
    <w:rsid w:val="00430394"/>
    <w:rsid w:val="00441AF1"/>
    <w:rsid w:val="00482647"/>
    <w:rsid w:val="004A04C9"/>
    <w:rsid w:val="004D7B37"/>
    <w:rsid w:val="00557529"/>
    <w:rsid w:val="0059122F"/>
    <w:rsid w:val="005F65B4"/>
    <w:rsid w:val="0060504E"/>
    <w:rsid w:val="00612EEB"/>
    <w:rsid w:val="0063700B"/>
    <w:rsid w:val="00670662"/>
    <w:rsid w:val="006723EA"/>
    <w:rsid w:val="00694F65"/>
    <w:rsid w:val="006C3209"/>
    <w:rsid w:val="007008B3"/>
    <w:rsid w:val="00713EF7"/>
    <w:rsid w:val="00776E5F"/>
    <w:rsid w:val="00793E0E"/>
    <w:rsid w:val="00795088"/>
    <w:rsid w:val="007C3E28"/>
    <w:rsid w:val="0080150C"/>
    <w:rsid w:val="008104AF"/>
    <w:rsid w:val="00821984"/>
    <w:rsid w:val="00826AFE"/>
    <w:rsid w:val="00847275"/>
    <w:rsid w:val="00855CFF"/>
    <w:rsid w:val="008A2362"/>
    <w:rsid w:val="008D375D"/>
    <w:rsid w:val="008F5803"/>
    <w:rsid w:val="008F618A"/>
    <w:rsid w:val="009168DE"/>
    <w:rsid w:val="00932F1E"/>
    <w:rsid w:val="00945875"/>
    <w:rsid w:val="00990838"/>
    <w:rsid w:val="009F2617"/>
    <w:rsid w:val="00A07AAC"/>
    <w:rsid w:val="00A110C1"/>
    <w:rsid w:val="00A15C3B"/>
    <w:rsid w:val="00AA7EC7"/>
    <w:rsid w:val="00B15479"/>
    <w:rsid w:val="00B166A3"/>
    <w:rsid w:val="00B24446"/>
    <w:rsid w:val="00B6216F"/>
    <w:rsid w:val="00B8252A"/>
    <w:rsid w:val="00BA3004"/>
    <w:rsid w:val="00C3565A"/>
    <w:rsid w:val="00C80F50"/>
    <w:rsid w:val="00CB10BC"/>
    <w:rsid w:val="00CB3FFF"/>
    <w:rsid w:val="00CB5DBA"/>
    <w:rsid w:val="00CD2253"/>
    <w:rsid w:val="00CE3B2D"/>
    <w:rsid w:val="00D7616A"/>
    <w:rsid w:val="00D87E03"/>
    <w:rsid w:val="00E613A4"/>
    <w:rsid w:val="00EC028E"/>
    <w:rsid w:val="00F0592E"/>
    <w:rsid w:val="00F1042F"/>
    <w:rsid w:val="00FB677D"/>
    <w:rsid w:val="00FD4A45"/>
    <w:rsid w:val="00FE0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664E72"/>
  <w15:chartTrackingRefBased/>
  <w15:docId w15:val="{55E32DF3-24F6-4842-AFA6-FF3CF596A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B9C"/>
    <w:pPr>
      <w:spacing w:after="120" w:line="240" w:lineRule="auto"/>
      <w:jc w:val="both"/>
    </w:pPr>
    <w:rPr>
      <w:rFonts w:ascii="Arial" w:eastAsia="Calibri" w:hAnsi="Arial" w:cs="Times New Roman"/>
      <w:sz w:val="20"/>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C32E4"/>
    <w:pPr>
      <w:tabs>
        <w:tab w:val="center" w:pos="4680"/>
        <w:tab w:val="right" w:pos="9360"/>
      </w:tabs>
      <w:spacing w:after="0"/>
    </w:pPr>
  </w:style>
  <w:style w:type="character" w:customStyle="1" w:styleId="HeaderChar">
    <w:name w:val="Header Char"/>
    <w:basedOn w:val="DefaultParagraphFont"/>
    <w:link w:val="Header"/>
    <w:uiPriority w:val="99"/>
    <w:rsid w:val="001C32E4"/>
    <w:rPr>
      <w:rFonts w:ascii="Arial" w:eastAsia="Calibri" w:hAnsi="Arial" w:cs="Times New Roman"/>
      <w:sz w:val="20"/>
      <w:lang w:val="sr-Cyrl-RS"/>
    </w:rPr>
  </w:style>
  <w:style w:type="paragraph" w:styleId="Footer">
    <w:name w:val="footer"/>
    <w:basedOn w:val="Normal"/>
    <w:link w:val="FooterChar"/>
    <w:uiPriority w:val="99"/>
    <w:unhideWhenUsed/>
    <w:rsid w:val="001C32E4"/>
    <w:pPr>
      <w:tabs>
        <w:tab w:val="center" w:pos="4680"/>
        <w:tab w:val="right" w:pos="9360"/>
      </w:tabs>
      <w:spacing w:after="0"/>
    </w:pPr>
  </w:style>
  <w:style w:type="character" w:customStyle="1" w:styleId="FooterChar">
    <w:name w:val="Footer Char"/>
    <w:basedOn w:val="DefaultParagraphFont"/>
    <w:link w:val="Footer"/>
    <w:uiPriority w:val="99"/>
    <w:rsid w:val="001C32E4"/>
    <w:rPr>
      <w:rFonts w:ascii="Arial" w:eastAsia="Calibri" w:hAnsi="Arial" w:cs="Times New Roman"/>
      <w:sz w:val="20"/>
      <w:lang w:val="sr-Cyrl-RS"/>
    </w:rPr>
  </w:style>
  <w:style w:type="paragraph" w:styleId="BalloonText">
    <w:name w:val="Balloon Text"/>
    <w:basedOn w:val="Normal"/>
    <w:link w:val="BalloonTextChar"/>
    <w:uiPriority w:val="99"/>
    <w:semiHidden/>
    <w:unhideWhenUsed/>
    <w:rsid w:val="001425A9"/>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25A9"/>
    <w:rPr>
      <w:rFonts w:ascii="Segoe UI" w:eastAsia="Calibri" w:hAnsi="Segoe UI" w:cs="Segoe UI"/>
      <w:sz w:val="18"/>
      <w:szCs w:val="18"/>
      <w:lang w:val="sr-Cyrl-RS"/>
    </w:rPr>
  </w:style>
  <w:style w:type="paragraph" w:styleId="ListParagraph">
    <w:name w:val="List Paragraph"/>
    <w:basedOn w:val="Normal"/>
    <w:uiPriority w:val="34"/>
    <w:qFormat/>
    <w:rsid w:val="000C24FC"/>
    <w:pPr>
      <w:ind w:left="720"/>
      <w:contextualSpacing/>
    </w:pPr>
  </w:style>
  <w:style w:type="paragraph" w:customStyle="1" w:styleId="Default">
    <w:name w:val="Default"/>
    <w:rsid w:val="00FD4A45"/>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7421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1137</Words>
  <Characters>6486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Mihailo Minić</dc:creator>
  <cp:keywords/>
  <dc:description/>
  <cp:lastModifiedBy>Mihailo Minić</cp:lastModifiedBy>
  <cp:revision>3</cp:revision>
  <cp:lastPrinted>2019-02-21T13:36:00Z</cp:lastPrinted>
  <dcterms:created xsi:type="dcterms:W3CDTF">2019-07-09T13:05:00Z</dcterms:created>
  <dcterms:modified xsi:type="dcterms:W3CDTF">2019-07-09T13:26:00Z</dcterms:modified>
</cp:coreProperties>
</file>